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4318F" w:rsidRPr="00064810" w:rsidRDefault="00A4318F" w:rsidP="00A4318F">
      <w:pPr>
        <w:spacing w:after="0" w:line="240" w:lineRule="auto"/>
        <w:jc w:val="right"/>
        <w:rPr>
          <w:b/>
          <w:bCs/>
          <w:color w:val="0D3D7D"/>
          <w:sz w:val="20"/>
          <w:szCs w:val="20"/>
        </w:rPr>
      </w:pPr>
    </w:p>
    <w:p w:rsidR="00040A6E" w:rsidRPr="00064810" w:rsidRDefault="00040A6E" w:rsidP="00A4318F">
      <w:pPr>
        <w:spacing w:after="0" w:line="240" w:lineRule="auto"/>
        <w:jc w:val="right"/>
        <w:rPr>
          <w:b/>
          <w:bCs/>
          <w:color w:val="0D3D7D"/>
          <w:sz w:val="20"/>
          <w:szCs w:val="20"/>
        </w:rPr>
        <w:sectPr w:rsidR="00040A6E" w:rsidRPr="00064810">
          <w:headerReference w:type="even" r:id="rId7"/>
          <w:headerReference w:type="default" r:id="rId8"/>
          <w:footerReference w:type="default" r:id="rId9"/>
          <w:pgSz w:w="12240" w:h="15840"/>
          <w:pgMar w:top="1701" w:right="1185" w:bottom="147" w:left="1134" w:header="567" w:footer="91" w:gutter="0"/>
          <w:cols w:space="708"/>
          <w:docGrid w:linePitch="360"/>
        </w:sectPr>
      </w:pPr>
    </w:p>
    <w:p w:rsidR="00FB6CB8" w:rsidRDefault="00FB6CB8" w:rsidP="00A4318F">
      <w:pPr>
        <w:spacing w:after="0" w:line="240" w:lineRule="auto"/>
        <w:jc w:val="right"/>
        <w:rPr>
          <w:b/>
          <w:bCs/>
          <w:color w:val="0D3D7D"/>
          <w:sz w:val="20"/>
          <w:szCs w:val="20"/>
        </w:rPr>
      </w:pPr>
    </w:p>
    <w:p w:rsidR="00A21AC8" w:rsidRPr="00FB6CB8" w:rsidRDefault="001A1031" w:rsidP="00A4318F">
      <w:pPr>
        <w:spacing w:after="0" w:line="240" w:lineRule="auto"/>
        <w:jc w:val="right"/>
        <w:rPr>
          <w:b/>
          <w:bCs/>
          <w:color w:val="0D3D7D"/>
          <w:sz w:val="20"/>
          <w:szCs w:val="20"/>
        </w:rPr>
      </w:pPr>
      <w:r>
        <w:rPr>
          <w:b/>
          <w:bCs/>
          <w:color w:val="0D3D7D"/>
          <w:sz w:val="20"/>
          <w:szCs w:val="20"/>
        </w:rPr>
        <w:t>Svitavy</w:t>
      </w:r>
      <w:r w:rsidR="00C57E3A" w:rsidRPr="00FB6CB8">
        <w:rPr>
          <w:b/>
          <w:bCs/>
          <w:color w:val="0D3D7D"/>
          <w:sz w:val="20"/>
          <w:szCs w:val="20"/>
        </w:rPr>
        <w:t xml:space="preserve">, </w:t>
      </w:r>
      <w:r w:rsidR="00931C86">
        <w:rPr>
          <w:b/>
          <w:bCs/>
          <w:color w:val="0D3D7D"/>
          <w:sz w:val="20"/>
          <w:szCs w:val="20"/>
        </w:rPr>
        <w:t>20</w:t>
      </w:r>
      <w:r w:rsidR="002C151F">
        <w:rPr>
          <w:b/>
          <w:bCs/>
          <w:color w:val="0D3D7D"/>
          <w:sz w:val="20"/>
          <w:szCs w:val="20"/>
        </w:rPr>
        <w:t>. října 2017</w:t>
      </w:r>
    </w:p>
    <w:p w:rsidR="00A21AC8" w:rsidRPr="00064810" w:rsidRDefault="00A21AC8" w:rsidP="00064810">
      <w:pPr>
        <w:spacing w:after="0" w:line="240" w:lineRule="auto"/>
        <w:jc w:val="right"/>
        <w:rPr>
          <w:b/>
          <w:bCs/>
          <w:color w:val="0D3D7D"/>
          <w:sz w:val="20"/>
          <w:szCs w:val="20"/>
        </w:rPr>
      </w:pPr>
    </w:p>
    <w:p w:rsidR="001E5C99" w:rsidRPr="00064810" w:rsidRDefault="001E5C99" w:rsidP="00064810">
      <w:pPr>
        <w:spacing w:after="0" w:line="240" w:lineRule="auto"/>
        <w:jc w:val="right"/>
        <w:rPr>
          <w:b/>
          <w:bCs/>
          <w:color w:val="0D3D7D"/>
          <w:sz w:val="20"/>
          <w:szCs w:val="20"/>
        </w:rPr>
      </w:pPr>
    </w:p>
    <w:p w:rsidR="001E7F94" w:rsidRPr="00064810" w:rsidRDefault="002C151F" w:rsidP="001E7F94">
      <w:pPr>
        <w:pStyle w:val="Bezmezer"/>
        <w:jc w:val="both"/>
        <w:rPr>
          <w:b/>
          <w:color w:val="4AB3EB"/>
          <w:sz w:val="40"/>
          <w:szCs w:val="40"/>
        </w:rPr>
      </w:pPr>
      <w:r>
        <w:rPr>
          <w:b/>
          <w:color w:val="4AB3EB"/>
          <w:sz w:val="40"/>
          <w:szCs w:val="40"/>
        </w:rPr>
        <w:t>Svitavská nemocnice získala</w:t>
      </w:r>
      <w:r w:rsidR="00464AAD">
        <w:rPr>
          <w:b/>
          <w:color w:val="4AB3EB"/>
          <w:sz w:val="40"/>
          <w:szCs w:val="40"/>
        </w:rPr>
        <w:t xml:space="preserve"> </w:t>
      </w:r>
      <w:r>
        <w:rPr>
          <w:b/>
          <w:color w:val="4AB3EB"/>
          <w:sz w:val="40"/>
          <w:szCs w:val="40"/>
        </w:rPr>
        <w:t xml:space="preserve">10 </w:t>
      </w:r>
      <w:r w:rsidR="003745BF">
        <w:rPr>
          <w:b/>
          <w:color w:val="4AB3EB"/>
          <w:sz w:val="40"/>
          <w:szCs w:val="40"/>
        </w:rPr>
        <w:t xml:space="preserve">nových </w:t>
      </w:r>
      <w:r>
        <w:rPr>
          <w:b/>
          <w:color w:val="4AB3EB"/>
          <w:sz w:val="40"/>
          <w:szCs w:val="40"/>
        </w:rPr>
        <w:t>monitorů dechu</w:t>
      </w:r>
      <w:r w:rsidR="003745BF">
        <w:rPr>
          <w:b/>
          <w:color w:val="4AB3EB"/>
          <w:sz w:val="40"/>
          <w:szCs w:val="40"/>
        </w:rPr>
        <w:t xml:space="preserve"> pro novorozence</w:t>
      </w:r>
    </w:p>
    <w:p w:rsidR="001E7F94" w:rsidRPr="00064810" w:rsidRDefault="001E7F94" w:rsidP="001E7F94">
      <w:pPr>
        <w:pStyle w:val="Bezmezer"/>
        <w:jc w:val="both"/>
        <w:rPr>
          <w:b/>
          <w:color w:val="4AB3EB"/>
        </w:rPr>
      </w:pPr>
    </w:p>
    <w:p w:rsidR="003745BF" w:rsidRDefault="002C151F" w:rsidP="003745BF">
      <w:pPr>
        <w:pStyle w:val="Bezmezer"/>
        <w:jc w:val="both"/>
        <w:rPr>
          <w:b/>
          <w:color w:val="4AB3EB"/>
        </w:rPr>
      </w:pPr>
      <w:r>
        <w:rPr>
          <w:b/>
          <w:color w:val="4AB3EB"/>
        </w:rPr>
        <w:t>Dětské a novorozenecké oddělení Svitavské nemocnice získalo velké p</w:t>
      </w:r>
      <w:r w:rsidR="000D59C8">
        <w:rPr>
          <w:b/>
          <w:color w:val="4AB3EB"/>
        </w:rPr>
        <w:t xml:space="preserve">omocníky pro nejmenší pacienty. </w:t>
      </w:r>
      <w:r w:rsidR="003745BF">
        <w:rPr>
          <w:b/>
          <w:color w:val="4AB3EB"/>
        </w:rPr>
        <w:t xml:space="preserve">Nadace Křižovatka mu darovala deset monitorů dechu, které hlídají jednu ze základních životních funkcí miminek. </w:t>
      </w:r>
      <w:r w:rsidR="003745BF" w:rsidRPr="00BB2A73">
        <w:rPr>
          <w:b/>
          <w:color w:val="4AB3EB"/>
        </w:rPr>
        <w:t xml:space="preserve">Přístroje </w:t>
      </w:r>
      <w:r w:rsidR="003745BF">
        <w:rPr>
          <w:b/>
          <w:color w:val="4AB3EB"/>
        </w:rPr>
        <w:t>v hodnotě 29 700 korun byly</w:t>
      </w:r>
      <w:r w:rsidR="00931C86">
        <w:rPr>
          <w:b/>
          <w:color w:val="4AB3EB"/>
        </w:rPr>
        <w:t xml:space="preserve"> ve čtvrtek 19. října</w:t>
      </w:r>
      <w:bookmarkStart w:id="0" w:name="_GoBack"/>
      <w:bookmarkEnd w:id="0"/>
      <w:r w:rsidR="003745BF">
        <w:rPr>
          <w:b/>
          <w:color w:val="4AB3EB"/>
        </w:rPr>
        <w:t xml:space="preserve"> slavnostně předány svitavským zdravotníkům.</w:t>
      </w:r>
    </w:p>
    <w:p w:rsidR="003745BF" w:rsidRDefault="003745BF" w:rsidP="003745BF">
      <w:pPr>
        <w:pStyle w:val="Bezmezer"/>
        <w:jc w:val="both"/>
        <w:rPr>
          <w:b/>
          <w:color w:val="4AB3EB"/>
        </w:rPr>
      </w:pPr>
    </w:p>
    <w:p w:rsidR="003745BF" w:rsidRPr="000B2C08" w:rsidRDefault="003745BF" w:rsidP="003745BF">
      <w:pPr>
        <w:pStyle w:val="Bezmezer"/>
        <w:jc w:val="both"/>
        <w:rPr>
          <w:i/>
          <w:color w:val="0D3D7D"/>
        </w:rPr>
      </w:pPr>
      <w:r w:rsidRPr="00C77130">
        <w:rPr>
          <w:i/>
          <w:color w:val="0D3D7D"/>
        </w:rPr>
        <w:t xml:space="preserve">„Spolupracujeme s Nadací Křižovatka již </w:t>
      </w:r>
      <w:r>
        <w:rPr>
          <w:i/>
          <w:color w:val="0D3D7D"/>
        </w:rPr>
        <w:t>několik let</w:t>
      </w:r>
      <w:r w:rsidRPr="00C77130">
        <w:rPr>
          <w:i/>
          <w:color w:val="0D3D7D"/>
        </w:rPr>
        <w:t>.</w:t>
      </w:r>
      <w:r>
        <w:rPr>
          <w:i/>
          <w:color w:val="0D3D7D"/>
        </w:rPr>
        <w:t xml:space="preserve"> Monitory dechu jsou velmi přínosné zejména při observaci novorozenců a sledování dětí se zdravotními komplikacemi. Většinu monitorů si nemocnice pořizuje z vlastních zdrojů, část pak byla pořízena díky spolupráci s nadací.</w:t>
      </w:r>
      <w:r w:rsidR="006E0F24">
        <w:rPr>
          <w:i/>
          <w:color w:val="0D3D7D"/>
        </w:rPr>
        <w:t xml:space="preserve"> Životnost každého monitoru je dva</w:t>
      </w:r>
      <w:r w:rsidRPr="00C77130">
        <w:rPr>
          <w:i/>
          <w:color w:val="0D3D7D"/>
        </w:rPr>
        <w:t xml:space="preserve"> roky</w:t>
      </w:r>
      <w:r>
        <w:rPr>
          <w:i/>
          <w:color w:val="0D3D7D"/>
        </w:rPr>
        <w:t>, proto jsme rádi</w:t>
      </w:r>
      <w:r w:rsidRPr="00C77130">
        <w:rPr>
          <w:i/>
          <w:color w:val="0D3D7D"/>
        </w:rPr>
        <w:t>, že nám nadace pomohla</w:t>
      </w:r>
      <w:r w:rsidR="00AD05E8">
        <w:rPr>
          <w:i/>
          <w:color w:val="0D3D7D"/>
        </w:rPr>
        <w:t xml:space="preserve"> i</w:t>
      </w:r>
      <w:r w:rsidRPr="00C77130">
        <w:rPr>
          <w:i/>
          <w:color w:val="0D3D7D"/>
        </w:rPr>
        <w:t xml:space="preserve"> s jejich obměnou</w:t>
      </w:r>
      <w:r>
        <w:rPr>
          <w:i/>
          <w:color w:val="0D3D7D"/>
        </w:rPr>
        <w:t>,</w:t>
      </w:r>
      <w:r w:rsidRPr="00514C30">
        <w:rPr>
          <w:i/>
          <w:color w:val="0D3D7D"/>
        </w:rPr>
        <w:t>‟</w:t>
      </w:r>
      <w:r>
        <w:rPr>
          <w:color w:val="0D3D7D"/>
        </w:rPr>
        <w:t xml:space="preserve"> uvedl ředitel Orlickoústecké, Litomyšlské a Svitavské nemocnice Tomáš Julínek.</w:t>
      </w:r>
    </w:p>
    <w:p w:rsidR="003745BF" w:rsidRDefault="003745BF" w:rsidP="000B2C08">
      <w:pPr>
        <w:pStyle w:val="Bezmezer"/>
        <w:jc w:val="both"/>
        <w:rPr>
          <w:color w:val="0D3D7D"/>
        </w:rPr>
      </w:pPr>
    </w:p>
    <w:p w:rsidR="00E13D1A" w:rsidRPr="00B77624" w:rsidRDefault="00E13D1A" w:rsidP="000B2C08">
      <w:pPr>
        <w:pStyle w:val="Bezmezer"/>
        <w:jc w:val="both"/>
        <w:rPr>
          <w:i/>
          <w:color w:val="0D3D7D"/>
        </w:rPr>
      </w:pPr>
      <w:r>
        <w:rPr>
          <w:color w:val="0D3D7D"/>
        </w:rPr>
        <w:t>Monitory dechu Babysense II, které byly do Svitavské nemocnice věnovány, jsou certifikovanou zdravotní pomůckou, která monitoruje dýchání dítěte</w:t>
      </w:r>
      <w:r w:rsidR="000B2C08">
        <w:rPr>
          <w:color w:val="0D3D7D"/>
        </w:rPr>
        <w:t xml:space="preserve"> a je prevencí Syndromu náhlého úmrtí kojenců (SIDS).</w:t>
      </w:r>
      <w:r>
        <w:rPr>
          <w:color w:val="0D3D7D"/>
        </w:rPr>
        <w:t xml:space="preserve"> </w:t>
      </w:r>
      <w:r w:rsidRPr="00E13D1A">
        <w:rPr>
          <w:i/>
          <w:color w:val="0D3D7D"/>
        </w:rPr>
        <w:t>„</w:t>
      </w:r>
      <w:r w:rsidR="00FC2B2B" w:rsidRPr="00E13D1A">
        <w:rPr>
          <w:i/>
          <w:color w:val="0D3D7D"/>
        </w:rPr>
        <w:t xml:space="preserve">Během prvního roku života dítěte může dojít k nepravidelnému dýchání, nebo dokonce k zástavě dechu. Zpomalení nebo zástavu dechu může způsobit jak Syndrom náhlého úmrtí kojenců, tak nachlazení, vysoké horečky či jiný chorobný stav. </w:t>
      </w:r>
      <w:r w:rsidRPr="00E13D1A">
        <w:rPr>
          <w:i/>
          <w:color w:val="0D3D7D"/>
        </w:rPr>
        <w:t>Při dechové zástavě delší než 20 vteřin, nebo při snížení dechové frekvence pod 10 dechů za minutu, upozorní</w:t>
      </w:r>
      <w:r w:rsidR="000B2C08">
        <w:rPr>
          <w:i/>
          <w:color w:val="0D3D7D"/>
        </w:rPr>
        <w:t xml:space="preserve"> zvukový a světelný signál</w:t>
      </w:r>
      <w:r w:rsidR="00B77624">
        <w:rPr>
          <w:i/>
          <w:color w:val="0D3D7D"/>
        </w:rPr>
        <w:t xml:space="preserve"> přístroje </w:t>
      </w:r>
      <w:r w:rsidRPr="00E13D1A">
        <w:rPr>
          <w:i/>
          <w:color w:val="0D3D7D"/>
        </w:rPr>
        <w:t>personál nemocnice, díky čemuž může být</w:t>
      </w:r>
      <w:r w:rsidR="00B77624">
        <w:rPr>
          <w:i/>
          <w:color w:val="0D3D7D"/>
        </w:rPr>
        <w:t xml:space="preserve"> dítěti</w:t>
      </w:r>
      <w:r w:rsidRPr="00E13D1A">
        <w:rPr>
          <w:i/>
          <w:color w:val="0D3D7D"/>
        </w:rPr>
        <w:t xml:space="preserve"> ihned poskytnuta první pomoc. Monitor zároveň dokáže odhalit i mělké dýchání či apnoické pauzy, které mohou být ještě v nemocnici dále vyšetřeny a předejde se tak pozdějším komplikacím</w:t>
      </w:r>
      <w:r w:rsidR="003745BF">
        <w:rPr>
          <w:i/>
          <w:color w:val="0D3D7D"/>
        </w:rPr>
        <w:t>,</w:t>
      </w:r>
      <w:r w:rsidR="009F0C1D" w:rsidRPr="00514C30">
        <w:rPr>
          <w:i/>
          <w:color w:val="0D3D7D"/>
        </w:rPr>
        <w:t>‟</w:t>
      </w:r>
      <w:r w:rsidRPr="00E13D1A">
        <w:rPr>
          <w:i/>
          <w:color w:val="0D3D7D"/>
        </w:rPr>
        <w:t xml:space="preserve"> </w:t>
      </w:r>
      <w:r w:rsidR="000B2C08">
        <w:rPr>
          <w:color w:val="0D3D7D"/>
        </w:rPr>
        <w:t>p</w:t>
      </w:r>
      <w:r>
        <w:rPr>
          <w:color w:val="0D3D7D"/>
        </w:rPr>
        <w:t xml:space="preserve">opisuje primářka </w:t>
      </w:r>
      <w:r w:rsidR="00A22F70">
        <w:rPr>
          <w:color w:val="0D3D7D"/>
        </w:rPr>
        <w:t>D</w:t>
      </w:r>
      <w:r w:rsidR="003745BF">
        <w:rPr>
          <w:color w:val="0D3D7D"/>
        </w:rPr>
        <w:t xml:space="preserve">ětského a novorozeneckého </w:t>
      </w:r>
      <w:r w:rsidR="00532608">
        <w:rPr>
          <w:color w:val="0D3D7D"/>
        </w:rPr>
        <w:t xml:space="preserve">oddělení </w:t>
      </w:r>
      <w:r>
        <w:rPr>
          <w:color w:val="0D3D7D"/>
        </w:rPr>
        <w:t>Ludmila Pospíšilová.</w:t>
      </w:r>
    </w:p>
    <w:p w:rsidR="00136F47" w:rsidRDefault="00136F47" w:rsidP="000B2C08">
      <w:pPr>
        <w:pStyle w:val="Bezmezer"/>
        <w:jc w:val="both"/>
        <w:rPr>
          <w:i/>
          <w:color w:val="0D3D7D"/>
        </w:rPr>
      </w:pPr>
    </w:p>
    <w:p w:rsidR="00136F47" w:rsidRDefault="00136F47" w:rsidP="000B2C08">
      <w:pPr>
        <w:pStyle w:val="Bezmezer"/>
        <w:jc w:val="both"/>
        <w:rPr>
          <w:color w:val="0D3D7D"/>
        </w:rPr>
      </w:pPr>
    </w:p>
    <w:p w:rsidR="00136F47" w:rsidRPr="00136F47" w:rsidRDefault="00136F47" w:rsidP="000B2C08">
      <w:pPr>
        <w:pStyle w:val="Bezmezer"/>
        <w:jc w:val="both"/>
        <w:rPr>
          <w:b/>
          <w:color w:val="4AB3EB"/>
        </w:rPr>
      </w:pPr>
      <w:r>
        <w:rPr>
          <w:b/>
          <w:color w:val="4AB3EB"/>
        </w:rPr>
        <w:t>Dětské a novorozenecké oddělení využívá monitory dechu už řadu let</w:t>
      </w:r>
    </w:p>
    <w:p w:rsidR="00136F47" w:rsidRDefault="00136F47" w:rsidP="000B2C08">
      <w:pPr>
        <w:pStyle w:val="Bezmezer"/>
        <w:jc w:val="both"/>
        <w:rPr>
          <w:color w:val="0D3D7D"/>
        </w:rPr>
      </w:pPr>
    </w:p>
    <w:p w:rsidR="00136F47" w:rsidRDefault="00136F47" w:rsidP="000B2C08">
      <w:pPr>
        <w:pStyle w:val="Bezmezer"/>
        <w:jc w:val="both"/>
        <w:rPr>
          <w:color w:val="0D3D7D"/>
        </w:rPr>
      </w:pPr>
      <w:r w:rsidRPr="00136F47">
        <w:rPr>
          <w:i/>
          <w:color w:val="0D3D7D"/>
        </w:rPr>
        <w:t>„V současné době máme na oddělení pro novorozence k dispozici osm vlastních monitorů, ze kterých budeme muset tři již vyřadit. Ty nám nahradí pět nových monitorů od Nadace Křižovatka. Dalších pět poputuje na dětské oddělení,</w:t>
      </w:r>
      <w:r w:rsidR="001A1031">
        <w:rPr>
          <w:i/>
          <w:color w:val="0D3D7D"/>
        </w:rPr>
        <w:t xml:space="preserve"> kde budou hlídat děti</w:t>
      </w:r>
      <w:r w:rsidRPr="00136F47">
        <w:rPr>
          <w:i/>
          <w:color w:val="0D3D7D"/>
        </w:rPr>
        <w:t xml:space="preserve"> s poruchami dechu po narození nebo děti, </w:t>
      </w:r>
      <w:r w:rsidR="001A1031">
        <w:rPr>
          <w:i/>
          <w:color w:val="0D3D7D"/>
        </w:rPr>
        <w:t>u kterých maminky doma zpozorují</w:t>
      </w:r>
      <w:r w:rsidRPr="00136F47">
        <w:rPr>
          <w:i/>
          <w:color w:val="0D3D7D"/>
        </w:rPr>
        <w:t xml:space="preserve"> dlouhé dýchací pauzy či jiné problémy s</w:t>
      </w:r>
      <w:r w:rsidR="001A1031">
        <w:rPr>
          <w:i/>
          <w:color w:val="0D3D7D"/>
        </w:rPr>
        <w:t> </w:t>
      </w:r>
      <w:r w:rsidRPr="00136F47">
        <w:rPr>
          <w:i/>
          <w:color w:val="0D3D7D"/>
        </w:rPr>
        <w:t>dechem</w:t>
      </w:r>
      <w:r w:rsidR="001A1031">
        <w:rPr>
          <w:i/>
          <w:color w:val="0D3D7D"/>
        </w:rPr>
        <w:t xml:space="preserve"> a podstupují v nemocnici další vyšetření</w:t>
      </w:r>
      <w:r w:rsidR="003745BF">
        <w:rPr>
          <w:i/>
          <w:color w:val="0D3D7D"/>
        </w:rPr>
        <w:t>,</w:t>
      </w:r>
      <w:r w:rsidR="00B77624" w:rsidRPr="00514C30">
        <w:rPr>
          <w:i/>
          <w:color w:val="0D3D7D"/>
        </w:rPr>
        <w:t>‟</w:t>
      </w:r>
      <w:r w:rsidR="00B77624">
        <w:rPr>
          <w:color w:val="0D3D7D"/>
        </w:rPr>
        <w:t xml:space="preserve"> </w:t>
      </w:r>
      <w:r>
        <w:rPr>
          <w:color w:val="0D3D7D"/>
        </w:rPr>
        <w:t xml:space="preserve"> dodává k využití monitor</w:t>
      </w:r>
      <w:r w:rsidR="00F816FA">
        <w:rPr>
          <w:color w:val="0D3D7D"/>
        </w:rPr>
        <w:t>ů dechu staniční sestra novorozeneckého</w:t>
      </w:r>
      <w:r>
        <w:rPr>
          <w:color w:val="0D3D7D"/>
        </w:rPr>
        <w:t xml:space="preserve"> oddělení </w:t>
      </w:r>
      <w:r w:rsidR="00F816FA">
        <w:rPr>
          <w:color w:val="0D3D7D"/>
        </w:rPr>
        <w:t>Jitka Kader</w:t>
      </w:r>
      <w:r w:rsidR="00B77624">
        <w:rPr>
          <w:color w:val="0D3D7D"/>
        </w:rPr>
        <w:t>ko</w:t>
      </w:r>
      <w:r w:rsidR="00F816FA">
        <w:rPr>
          <w:color w:val="0D3D7D"/>
        </w:rPr>
        <w:t>vá</w:t>
      </w:r>
      <w:r>
        <w:rPr>
          <w:color w:val="0D3D7D"/>
        </w:rPr>
        <w:t xml:space="preserve">. </w:t>
      </w:r>
    </w:p>
    <w:p w:rsidR="00136F47" w:rsidRDefault="00136F47" w:rsidP="009122C0">
      <w:pPr>
        <w:pStyle w:val="Bezmezer"/>
        <w:jc w:val="both"/>
        <w:rPr>
          <w:color w:val="0D3D7D"/>
        </w:rPr>
      </w:pPr>
    </w:p>
    <w:p w:rsidR="009122C0" w:rsidRDefault="009F0C1D" w:rsidP="009122C0">
      <w:pPr>
        <w:pStyle w:val="Bezmezer"/>
        <w:jc w:val="both"/>
        <w:rPr>
          <w:color w:val="0D3D7D"/>
        </w:rPr>
      </w:pPr>
      <w:r>
        <w:rPr>
          <w:color w:val="0D3D7D"/>
        </w:rPr>
        <w:t>V roce 2016 se ve Svitavské nemocnici narodilo 748 dětí, za první polovinu roku 2017 to bylo 365 dětí.</w:t>
      </w:r>
      <w:r w:rsidR="000B2C08">
        <w:rPr>
          <w:color w:val="0D3D7D"/>
        </w:rPr>
        <w:t xml:space="preserve"> </w:t>
      </w:r>
      <w:r w:rsidR="009122C0">
        <w:rPr>
          <w:color w:val="0D3D7D"/>
        </w:rPr>
        <w:t>Novorozenecké oddělení Svitavské nemocnice</w:t>
      </w:r>
      <w:r w:rsidR="00126B6E">
        <w:rPr>
          <w:color w:val="0D3D7D"/>
        </w:rPr>
        <w:t xml:space="preserve"> má 14 lůžek a</w:t>
      </w:r>
      <w:r w:rsidR="009122C0">
        <w:rPr>
          <w:color w:val="0D3D7D"/>
        </w:rPr>
        <w:t xml:space="preserve"> od roku 2003</w:t>
      </w:r>
      <w:r w:rsidR="00126B6E">
        <w:rPr>
          <w:color w:val="0D3D7D"/>
        </w:rPr>
        <w:t xml:space="preserve"> je</w:t>
      </w:r>
      <w:r w:rsidR="009122C0">
        <w:rPr>
          <w:color w:val="0D3D7D"/>
        </w:rPr>
        <w:t xml:space="preserve"> držitelem titulu Baby Friend</w:t>
      </w:r>
      <w:r w:rsidR="00AD05E8">
        <w:rPr>
          <w:color w:val="0D3D7D"/>
        </w:rPr>
        <w:t>l</w:t>
      </w:r>
      <w:r w:rsidR="009122C0">
        <w:rPr>
          <w:color w:val="0D3D7D"/>
        </w:rPr>
        <w:t xml:space="preserve">y Hospital, což znamená, že se řídí </w:t>
      </w:r>
      <w:r w:rsidR="006125DC">
        <w:rPr>
          <w:color w:val="0D3D7D"/>
        </w:rPr>
        <w:t>hlavními zásadami</w:t>
      </w:r>
      <w:r w:rsidR="00715739">
        <w:rPr>
          <w:color w:val="0D3D7D"/>
        </w:rPr>
        <w:t xml:space="preserve"> Světové zdravotnické organizace (WHO)</w:t>
      </w:r>
      <w:r w:rsidR="006125DC">
        <w:rPr>
          <w:color w:val="0D3D7D"/>
        </w:rPr>
        <w:t xml:space="preserve"> k úspěšnému a dlouhodobému kojení, které byly</w:t>
      </w:r>
      <w:r w:rsidR="00715739">
        <w:rPr>
          <w:color w:val="0D3D7D"/>
        </w:rPr>
        <w:t xml:space="preserve"> </w:t>
      </w:r>
      <w:r w:rsidR="006125DC">
        <w:rPr>
          <w:color w:val="0D3D7D"/>
        </w:rPr>
        <w:t>definovány v 10 krocích.</w:t>
      </w:r>
      <w:r w:rsidR="00126B6E">
        <w:rPr>
          <w:color w:val="0D3D7D"/>
        </w:rPr>
        <w:t xml:space="preserve"> </w:t>
      </w:r>
      <w:r w:rsidR="00B44B09">
        <w:rPr>
          <w:color w:val="0D3D7D"/>
        </w:rPr>
        <w:t>V rámci spolupráce s Nadací Křižovatka je pak Svitavská nemocnice jedním z míst, kde si mohou rodiče</w:t>
      </w:r>
      <w:r w:rsidR="000B2C08">
        <w:rPr>
          <w:color w:val="0D3D7D"/>
        </w:rPr>
        <w:t xml:space="preserve"> pro miminko</w:t>
      </w:r>
      <w:r w:rsidR="00B44B09">
        <w:rPr>
          <w:color w:val="0D3D7D"/>
        </w:rPr>
        <w:t xml:space="preserve"> zapůjčit monitor dechu i domů, a to na nezbytně dlouhou dobu ohrožení kojence. V současné době má nadace 38 </w:t>
      </w:r>
      <w:r w:rsidR="00B44B09">
        <w:rPr>
          <w:color w:val="0D3D7D"/>
        </w:rPr>
        <w:lastRenderedPageBreak/>
        <w:t>výpůjčních míst na Moravě a 44 v Čechách.</w:t>
      </w:r>
      <w:r w:rsidR="00081827">
        <w:rPr>
          <w:color w:val="0D3D7D"/>
        </w:rPr>
        <w:t xml:space="preserve"> Kromě monitorů dechu jsou ve Svitavské nemocnici maminkám k dispozici (i po jejich propuštění s miminkem domů) laktační poradkyně, které poradí při problémech s kojením.</w:t>
      </w:r>
    </w:p>
    <w:p w:rsidR="00136F47" w:rsidRDefault="00136F47" w:rsidP="00136F47">
      <w:pPr>
        <w:pStyle w:val="Bezmezer"/>
        <w:jc w:val="both"/>
        <w:rPr>
          <w:color w:val="0D3D7D"/>
        </w:rPr>
      </w:pPr>
    </w:p>
    <w:p w:rsidR="00136F47" w:rsidRDefault="00136F47" w:rsidP="00136F47">
      <w:pPr>
        <w:pStyle w:val="Bezmezer"/>
        <w:jc w:val="both"/>
        <w:rPr>
          <w:color w:val="0D3D7D"/>
        </w:rPr>
      </w:pPr>
      <w:r>
        <w:rPr>
          <w:color w:val="0D3D7D"/>
        </w:rPr>
        <w:t>Dětské oddělení Svitavské nemocnice se stará o děti od novorozeneckého věku až po dorostence. Léčí se zde děti s nemocemi dýchacích cest, zažívacího a močového ústrojí, ale i děti po otravách a úrazech.</w:t>
      </w:r>
      <w:r w:rsidR="00CC5AA5">
        <w:rPr>
          <w:color w:val="0D3D7D"/>
        </w:rPr>
        <w:t xml:space="preserve"> </w:t>
      </w:r>
      <w:r>
        <w:rPr>
          <w:color w:val="0D3D7D"/>
        </w:rPr>
        <w:t>Nemocnice je vyhledávaná rodiči i ze vzdálenějších míst, zejména díky příjemnému prostředí i pro kratší čekací dobu na menší zákroky u dětí (např. odstranění nosních mandlí), které jsou ve větších nemocnicích výrazně delší.</w:t>
      </w:r>
      <w:r w:rsidR="00CC5AA5">
        <w:rPr>
          <w:color w:val="0D3D7D"/>
        </w:rPr>
        <w:t xml:space="preserve"> </w:t>
      </w:r>
      <w:r w:rsidR="00F816FA">
        <w:rPr>
          <w:color w:val="0D3D7D"/>
        </w:rPr>
        <w:t>Nejen pro děti po operacích</w:t>
      </w:r>
      <w:r w:rsidR="00EB2FF9">
        <w:rPr>
          <w:color w:val="0D3D7D"/>
        </w:rPr>
        <w:t xml:space="preserve"> je pak</w:t>
      </w:r>
      <w:r w:rsidR="00CC5AA5">
        <w:rPr>
          <w:color w:val="0D3D7D"/>
        </w:rPr>
        <w:t xml:space="preserve"> na oddělení k</w:t>
      </w:r>
      <w:r w:rsidR="00EB2FF9">
        <w:rPr>
          <w:color w:val="0D3D7D"/>
        </w:rPr>
        <w:t> dispozici</w:t>
      </w:r>
      <w:r w:rsidR="00CC5AA5">
        <w:rPr>
          <w:color w:val="0D3D7D"/>
        </w:rPr>
        <w:t xml:space="preserve"> sedm monitorů dechu, které byly</w:t>
      </w:r>
      <w:r w:rsidR="00EB2FF9">
        <w:rPr>
          <w:color w:val="0D3D7D"/>
        </w:rPr>
        <w:t xml:space="preserve"> dříve</w:t>
      </w:r>
      <w:r w:rsidR="00CC5AA5">
        <w:rPr>
          <w:color w:val="0D3D7D"/>
        </w:rPr>
        <w:t xml:space="preserve"> pořízeny z vlastních zdrojů</w:t>
      </w:r>
      <w:r w:rsidR="00EB2FF9">
        <w:rPr>
          <w:color w:val="0D3D7D"/>
        </w:rPr>
        <w:t>, a dalších pět</w:t>
      </w:r>
      <w:r w:rsidR="000D6E6C">
        <w:rPr>
          <w:color w:val="0D3D7D"/>
        </w:rPr>
        <w:t xml:space="preserve"> nyní</w:t>
      </w:r>
      <w:r w:rsidR="00EB2FF9">
        <w:rPr>
          <w:color w:val="0D3D7D"/>
        </w:rPr>
        <w:t xml:space="preserve"> přibylo od nadace</w:t>
      </w:r>
      <w:r w:rsidR="00CC5AA5">
        <w:rPr>
          <w:color w:val="0D3D7D"/>
        </w:rPr>
        <w:t>.</w:t>
      </w:r>
      <w:r w:rsidR="00EB2FF9">
        <w:rPr>
          <w:color w:val="0D3D7D"/>
        </w:rPr>
        <w:t xml:space="preserve"> V duchu svého programu „Přátelské nemocnice“</w:t>
      </w:r>
      <w:r w:rsidR="00A70059">
        <w:rPr>
          <w:color w:val="0D3D7D"/>
        </w:rPr>
        <w:t xml:space="preserve"> nabízí</w:t>
      </w:r>
      <w:r w:rsidR="00EB2FF9">
        <w:rPr>
          <w:color w:val="0D3D7D"/>
        </w:rPr>
        <w:t xml:space="preserve"> d</w:t>
      </w:r>
      <w:r>
        <w:rPr>
          <w:color w:val="0D3D7D"/>
        </w:rPr>
        <w:t>ětsk</w:t>
      </w:r>
      <w:r w:rsidR="00EB2FF9">
        <w:rPr>
          <w:color w:val="0D3D7D"/>
        </w:rPr>
        <w:t>é oddělení</w:t>
      </w:r>
      <w:r w:rsidR="00A70059">
        <w:rPr>
          <w:color w:val="0D3D7D"/>
        </w:rPr>
        <w:t xml:space="preserve"> Svitavské nemocnice</w:t>
      </w:r>
      <w:r w:rsidR="00362A23">
        <w:rPr>
          <w:color w:val="0D3D7D"/>
        </w:rPr>
        <w:t xml:space="preserve"> maminkám</w:t>
      </w:r>
      <w:r>
        <w:rPr>
          <w:color w:val="0D3D7D"/>
        </w:rPr>
        <w:t xml:space="preserve"> s</w:t>
      </w:r>
      <w:r w:rsidR="00A70059">
        <w:rPr>
          <w:color w:val="0D3D7D"/>
        </w:rPr>
        <w:t> </w:t>
      </w:r>
      <w:r w:rsidR="00362A23">
        <w:rPr>
          <w:color w:val="0D3D7D"/>
        </w:rPr>
        <w:t>dětmi</w:t>
      </w:r>
      <w:r w:rsidR="00A70059">
        <w:rPr>
          <w:color w:val="0D3D7D"/>
        </w:rPr>
        <w:t xml:space="preserve"> při hospitalizaci</w:t>
      </w:r>
      <w:r>
        <w:rPr>
          <w:color w:val="0D3D7D"/>
        </w:rPr>
        <w:t xml:space="preserve"> vlastní pokoj nebo třeba dětskou hernu vybavenou hračkami, </w:t>
      </w:r>
      <w:r w:rsidR="00362A23">
        <w:rPr>
          <w:color w:val="0D3D7D"/>
        </w:rPr>
        <w:t xml:space="preserve">stolními </w:t>
      </w:r>
      <w:r>
        <w:rPr>
          <w:color w:val="0D3D7D"/>
        </w:rPr>
        <w:t xml:space="preserve">hrami, </w:t>
      </w:r>
      <w:r w:rsidR="00362A23">
        <w:rPr>
          <w:color w:val="0D3D7D"/>
        </w:rPr>
        <w:t xml:space="preserve">hracím kobercem a </w:t>
      </w:r>
      <w:r>
        <w:rPr>
          <w:color w:val="0D3D7D"/>
        </w:rPr>
        <w:t>stolke</w:t>
      </w:r>
      <w:r w:rsidR="00362A23">
        <w:rPr>
          <w:color w:val="0D3D7D"/>
        </w:rPr>
        <w:t>m pro kreslení</w:t>
      </w:r>
      <w:r>
        <w:rPr>
          <w:color w:val="0D3D7D"/>
        </w:rPr>
        <w:t xml:space="preserve">. </w:t>
      </w:r>
    </w:p>
    <w:p w:rsidR="00FC2B2B" w:rsidRDefault="00FC2B2B" w:rsidP="001E7F94">
      <w:pPr>
        <w:pStyle w:val="Bezmezer"/>
        <w:jc w:val="both"/>
        <w:rPr>
          <w:color w:val="0D3D7D"/>
        </w:rPr>
      </w:pPr>
    </w:p>
    <w:p w:rsidR="00617592" w:rsidRPr="00064810" w:rsidRDefault="00617592" w:rsidP="001E7F94">
      <w:pPr>
        <w:pStyle w:val="Bezmezer"/>
        <w:jc w:val="both"/>
        <w:rPr>
          <w:color w:val="0D3D7D"/>
        </w:rPr>
      </w:pPr>
    </w:p>
    <w:p w:rsidR="000B2C08" w:rsidRPr="00EF7CA8" w:rsidRDefault="000B2C08" w:rsidP="000B2C08">
      <w:pPr>
        <w:pStyle w:val="Bezmezer"/>
        <w:jc w:val="both"/>
        <w:rPr>
          <w:b/>
          <w:color w:val="4AB3EB"/>
        </w:rPr>
      </w:pPr>
      <w:r>
        <w:rPr>
          <w:b/>
          <w:color w:val="4AB3EB"/>
        </w:rPr>
        <w:t>O Nadaci Křižovatka</w:t>
      </w:r>
    </w:p>
    <w:p w:rsidR="000B2C08" w:rsidRDefault="000B2C08" w:rsidP="000B2C08">
      <w:pPr>
        <w:pStyle w:val="Bezmezer"/>
        <w:jc w:val="both"/>
        <w:rPr>
          <w:color w:val="0D3D7D"/>
        </w:rPr>
      </w:pPr>
    </w:p>
    <w:p w:rsidR="000B2C08" w:rsidRDefault="000B2C08" w:rsidP="000B2C08">
      <w:pPr>
        <w:pStyle w:val="Bezmezer"/>
        <w:jc w:val="both"/>
        <w:rPr>
          <w:color w:val="0D3D7D"/>
        </w:rPr>
      </w:pPr>
      <w:r>
        <w:rPr>
          <w:color w:val="0D3D7D"/>
        </w:rPr>
        <w:t>Nadace Křižovatka je nezisková organizace, která se snaží upozornit a šířit povědomí o Syndromu náhlého úmrtí kojenců (SIDS) a informovat o možnostech ochrany ohrožených dětí do 1 roku. Prostřednictvím projektu „Maminko, dýchám“ pomáhá nadace vybavovat české nemocnice monitory dechu, díky kterým je možné SIDS zabránit. Druhou částí projektu je zřizování a provoz výpůjčních míst, kde si rodiče nově narozených dětí mohou monitor dechu vypůjčit domů.</w:t>
      </w:r>
    </w:p>
    <w:p w:rsidR="000B2C08" w:rsidRDefault="000B2C08" w:rsidP="000B2C08">
      <w:pPr>
        <w:pStyle w:val="Bezmezer"/>
        <w:jc w:val="both"/>
        <w:rPr>
          <w:color w:val="0D3D7D"/>
        </w:rPr>
      </w:pPr>
    </w:p>
    <w:p w:rsidR="003745BF" w:rsidRDefault="000B2C08" w:rsidP="00CC0819">
      <w:pPr>
        <w:pStyle w:val="Bezmezer"/>
        <w:jc w:val="both"/>
        <w:rPr>
          <w:color w:val="0D3D7D"/>
        </w:rPr>
      </w:pPr>
      <w:r w:rsidRPr="00EF7CA8">
        <w:rPr>
          <w:i/>
          <w:color w:val="0D3D7D"/>
        </w:rPr>
        <w:t xml:space="preserve">„Naší hlavní činností je zprostředkování darování monitorů dechu mezi dárcem a nemocnicí. Oslovujeme firmy a společnosti, které jsou regionálně blízké obdarovávané nemocnici nebo je s nemocnicí pojí osobní příběh z jejich vlastního rodičovství a setkání se SIDS. Společně se nám daří zajišťovat postupné obnovování těchto citlivých přístrojů </w:t>
      </w:r>
      <w:r>
        <w:rPr>
          <w:i/>
          <w:color w:val="0D3D7D"/>
        </w:rPr>
        <w:t>v nemocnicích téměř v celé ČR</w:t>
      </w:r>
      <w:r w:rsidR="003745BF">
        <w:rPr>
          <w:i/>
          <w:color w:val="0D3D7D"/>
        </w:rPr>
        <w:t>,</w:t>
      </w:r>
      <w:r w:rsidRPr="00514C30">
        <w:rPr>
          <w:i/>
          <w:color w:val="0D3D7D"/>
        </w:rPr>
        <w:t>‟</w:t>
      </w:r>
      <w:r>
        <w:rPr>
          <w:color w:val="0D3D7D"/>
        </w:rPr>
        <w:t xml:space="preserve"> </w:t>
      </w:r>
      <w:r w:rsidR="003745BF">
        <w:rPr>
          <w:color w:val="0D3D7D"/>
        </w:rPr>
        <w:t xml:space="preserve">uvedla </w:t>
      </w:r>
      <w:r w:rsidRPr="00EF7CA8">
        <w:rPr>
          <w:color w:val="0D3D7D"/>
        </w:rPr>
        <w:t>ře</w:t>
      </w:r>
      <w:r w:rsidR="003745BF">
        <w:rPr>
          <w:color w:val="0D3D7D"/>
        </w:rPr>
        <w:t xml:space="preserve">ditelka Nadace Křižovatka </w:t>
      </w:r>
      <w:r w:rsidR="003745BF" w:rsidRPr="00EF7CA8">
        <w:rPr>
          <w:color w:val="0D3D7D"/>
        </w:rPr>
        <w:t>Štěpánka Pokorníková</w:t>
      </w:r>
      <w:r w:rsidR="003745BF">
        <w:rPr>
          <w:color w:val="0D3D7D"/>
        </w:rPr>
        <w:t xml:space="preserve"> a dodala, že monitory do Svitavské nemocnice </w:t>
      </w:r>
      <w:r w:rsidR="003745BF" w:rsidRPr="003745BF">
        <w:rPr>
          <w:color w:val="0D3D7D"/>
        </w:rPr>
        <w:t>byly zakoupeny z finančních darů</w:t>
      </w:r>
      <w:r w:rsidR="003745BF">
        <w:rPr>
          <w:color w:val="0D3D7D"/>
        </w:rPr>
        <w:t xml:space="preserve"> od </w:t>
      </w:r>
      <w:r w:rsidR="003745BF" w:rsidRPr="003745BF">
        <w:rPr>
          <w:color w:val="0D3D7D"/>
        </w:rPr>
        <w:t>společnost</w:t>
      </w:r>
      <w:r w:rsidR="003745BF">
        <w:rPr>
          <w:color w:val="0D3D7D"/>
        </w:rPr>
        <w:t>í</w:t>
      </w:r>
      <w:r w:rsidR="003745BF" w:rsidRPr="003745BF">
        <w:rPr>
          <w:color w:val="0D3D7D"/>
        </w:rPr>
        <w:t xml:space="preserve"> WESTROCK Svitavy, TOS Svitavy, SOFICO-CZ, Svitap J.H.J., Elektro VKV a Fibertex Nonwovens.</w:t>
      </w:r>
    </w:p>
    <w:p w:rsidR="0082199A" w:rsidRDefault="0082199A" w:rsidP="00CC0819">
      <w:pPr>
        <w:pStyle w:val="Bezmezer"/>
        <w:jc w:val="both"/>
        <w:rPr>
          <w:color w:val="0D3D7D"/>
        </w:rPr>
      </w:pPr>
    </w:p>
    <w:p w:rsidR="00136F47" w:rsidRDefault="00136F47" w:rsidP="00136F47">
      <w:pPr>
        <w:pStyle w:val="Bezmezer"/>
        <w:jc w:val="both"/>
        <w:rPr>
          <w:color w:val="0D3D7D"/>
        </w:rPr>
      </w:pPr>
    </w:p>
    <w:p w:rsidR="0082199A" w:rsidRPr="00064810" w:rsidRDefault="0082199A" w:rsidP="00CC0819">
      <w:pPr>
        <w:pStyle w:val="Bezmezer"/>
        <w:jc w:val="both"/>
        <w:rPr>
          <w:color w:val="0D3D7D"/>
        </w:rPr>
      </w:pPr>
    </w:p>
    <w:sectPr w:rsidR="0082199A" w:rsidRPr="00064810" w:rsidSect="00040A6E">
      <w:headerReference w:type="default" r:id="rId10"/>
      <w:type w:val="continuous"/>
      <w:pgSz w:w="12240" w:h="15840"/>
      <w:pgMar w:top="1701" w:right="1185" w:bottom="147" w:left="1134" w:header="567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92F" w:rsidRDefault="0049592F">
      <w:pPr>
        <w:spacing w:after="0" w:line="240" w:lineRule="auto"/>
      </w:pPr>
      <w:r>
        <w:separator/>
      </w:r>
    </w:p>
  </w:endnote>
  <w:endnote w:type="continuationSeparator" w:id="0">
    <w:p w:rsidR="0049592F" w:rsidRDefault="00495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508" w:rsidRDefault="00C42508" w:rsidP="008E77AF">
    <w:pPr>
      <w:pStyle w:val="Zpat"/>
      <w:rPr>
        <w:rFonts w:ascii="Franklin Gothic Book" w:hAnsi="Franklin Gothic Book"/>
        <w:b/>
        <w:sz w:val="18"/>
        <w:szCs w:val="18"/>
      </w:rPr>
    </w:pPr>
  </w:p>
  <w:p w:rsidR="00C42508" w:rsidRPr="00FB6CB8" w:rsidRDefault="00373D99" w:rsidP="00B0179A">
    <w:pPr>
      <w:pStyle w:val="Zpat"/>
      <w:jc w:val="center"/>
      <w:rPr>
        <w:color w:val="0D3D7D"/>
        <w:sz w:val="16"/>
      </w:rPr>
    </w:pPr>
    <w:r w:rsidRPr="00FB6CB8">
      <w:rPr>
        <w:rFonts w:ascii="Franklin Gothic Book" w:hAnsi="Franklin Gothic Book"/>
        <w:b/>
        <w:noProof/>
        <w:color w:val="0D3D7D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-152400</wp:posOffset>
              </wp:positionV>
              <wp:extent cx="6315075" cy="0"/>
              <wp:effectExtent l="8890" t="9525" r="10160" b="9525"/>
              <wp:wrapNone/>
              <wp:docPr id="4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D3D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B67AEC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-12pt" to="496.45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" strokecolor="#0d3d7d"/>
          </w:pict>
        </mc:Fallback>
      </mc:AlternateContent>
    </w:r>
    <w:r w:rsidR="00C42508" w:rsidRPr="00FB6CB8">
      <w:rPr>
        <w:b/>
        <w:color w:val="0D3D7D"/>
        <w:sz w:val="16"/>
        <w:szCs w:val="18"/>
      </w:rPr>
      <w:t xml:space="preserve">Nemocnice Pardubického kraje, a.s. - </w:t>
    </w:r>
    <w:r w:rsidR="00C42508" w:rsidRPr="00FB6CB8">
      <w:rPr>
        <w:color w:val="0D3D7D"/>
        <w:sz w:val="16"/>
        <w:szCs w:val="18"/>
      </w:rPr>
      <w:t>o</w:t>
    </w:r>
    <w:r w:rsidR="00C42508" w:rsidRPr="00FB6CB8">
      <w:rPr>
        <w:bCs/>
        <w:color w:val="0D3D7D"/>
        <w:sz w:val="16"/>
      </w:rPr>
      <w:t>ddělení komunikace a marketingu</w:t>
    </w:r>
    <w:r w:rsidR="00C42508" w:rsidRPr="00FB6CB8">
      <w:rPr>
        <w:b/>
        <w:bCs/>
        <w:color w:val="0D3D7D"/>
        <w:sz w:val="16"/>
      </w:rPr>
      <w:t xml:space="preserve">, </w:t>
    </w:r>
    <w:r w:rsidR="00C42508" w:rsidRPr="00FB6CB8">
      <w:rPr>
        <w:color w:val="0D3D7D"/>
        <w:sz w:val="16"/>
      </w:rPr>
      <w:t>Kyjevská 44, 53203 Pardubice</w:t>
    </w:r>
  </w:p>
  <w:p w:rsidR="00C42508" w:rsidRPr="00FB6CB8" w:rsidRDefault="00C42508" w:rsidP="001E5C99">
    <w:pPr>
      <w:pStyle w:val="Zpat"/>
      <w:jc w:val="center"/>
      <w:rPr>
        <w:rStyle w:val="Hypertextovodkaz"/>
        <w:rFonts w:ascii="Franklin Gothic Book" w:hAnsi="Franklin Gothic Book"/>
        <w:color w:val="0D3D7D"/>
        <w:sz w:val="18"/>
      </w:rPr>
    </w:pPr>
    <w:r w:rsidRPr="00FB6CB8">
      <w:rPr>
        <w:color w:val="0D3D7D"/>
        <w:sz w:val="16"/>
      </w:rPr>
      <w:t>Tel.: +</w:t>
    </w:r>
    <w:r w:rsidR="00E10C9F">
      <w:rPr>
        <w:color w:val="0D3D7D"/>
        <w:sz w:val="16"/>
      </w:rPr>
      <w:t xml:space="preserve">420 466 011 255 Web: </w:t>
    </w:r>
    <w:r w:rsidRPr="00FB6CB8">
      <w:rPr>
        <w:color w:val="0D3D7D"/>
        <w:sz w:val="16"/>
      </w:rPr>
      <w:t>www.nempk.cz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92F" w:rsidRDefault="0049592F">
      <w:pPr>
        <w:spacing w:after="0" w:line="240" w:lineRule="auto"/>
      </w:pPr>
      <w:r>
        <w:separator/>
      </w:r>
    </w:p>
  </w:footnote>
  <w:footnote w:type="continuationSeparator" w:id="0">
    <w:p w:rsidR="0049592F" w:rsidRDefault="00495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508" w:rsidRDefault="00373D99">
    <w:pPr>
      <w:pStyle w:val="Zhlav"/>
    </w:pPr>
    <w:r w:rsidRPr="00310706">
      <w:rPr>
        <w:rFonts w:ascii="Franklin Gothic Demi" w:hAnsi="Franklin Gothic Demi"/>
        <w:noProof/>
        <w:sz w:val="24"/>
        <w:szCs w:val="24"/>
      </w:rPr>
      <w:drawing>
        <wp:inline distT="0" distB="0" distL="0" distR="0">
          <wp:extent cx="2734310" cy="362585"/>
          <wp:effectExtent l="0" t="0" r="0" b="0"/>
          <wp:docPr id="2" name="obrázek 2" descr="tiskova zpráv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skova zpráv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31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0706">
      <w:rPr>
        <w:rFonts w:ascii="Franklin Gothic Demi" w:hAnsi="Franklin Gothic Demi"/>
        <w:noProof/>
        <w:sz w:val="24"/>
        <w:szCs w:val="24"/>
      </w:rPr>
      <w:drawing>
        <wp:inline distT="0" distB="0" distL="0" distR="0">
          <wp:extent cx="2734310" cy="362585"/>
          <wp:effectExtent l="0" t="0" r="0" b="0"/>
          <wp:docPr id="3" name="obrázek 3" descr="tiskova zpráv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skova zpráv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31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508" w:rsidRPr="00064810" w:rsidRDefault="00373D99" w:rsidP="00064810">
    <w:pPr>
      <w:pStyle w:val="Zhlav"/>
      <w:jc w:val="right"/>
      <w:rPr>
        <w:rFonts w:ascii="Franklin Gothic Demi" w:hAnsi="Franklin Gothic Demi"/>
        <w:color w:val="FFFFFF"/>
        <w:sz w:val="24"/>
        <w:szCs w:val="24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-17145</wp:posOffset>
          </wp:positionH>
          <wp:positionV relativeFrom="paragraph">
            <wp:posOffset>98425</wp:posOffset>
          </wp:positionV>
          <wp:extent cx="2447925" cy="340360"/>
          <wp:effectExtent l="0" t="0" r="0" b="0"/>
          <wp:wrapNone/>
          <wp:docPr id="16" name="obrázek 16" descr="tiskova zpráv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iskova zpráv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340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0AF5">
      <w:rPr>
        <w:rFonts w:ascii="Franklin Gothic Demi" w:hAnsi="Franklin Gothic Demi"/>
        <w:noProof/>
        <w:color w:val="FFFFFF"/>
        <w:sz w:val="24"/>
        <w:szCs w:val="24"/>
      </w:rPr>
      <w:drawing>
        <wp:inline distT="0" distB="0" distL="0" distR="0">
          <wp:extent cx="2682875" cy="716280"/>
          <wp:effectExtent l="0" t="0" r="0" b="0"/>
          <wp:docPr id="1" name="obrázek 1" descr="logo NP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PK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87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2508" w:rsidRPr="00064810" w:rsidRDefault="00C42508">
    <w:pPr>
      <w:pStyle w:val="Zhlav"/>
      <w:rPr>
        <w:rFonts w:ascii="Franklin Gothic Demi" w:hAnsi="Franklin Gothic Demi"/>
        <w:color w:val="FFFFFF"/>
        <w:sz w:val="24"/>
        <w:szCs w:val="24"/>
      </w:rPr>
    </w:pPr>
  </w:p>
  <w:p w:rsidR="00C42508" w:rsidRPr="00064810" w:rsidRDefault="00C42508">
    <w:pPr>
      <w:pStyle w:val="Zhlav"/>
      <w:rPr>
        <w:rFonts w:ascii="Franklin Gothic Demi" w:hAnsi="Franklin Gothic Demi"/>
        <w:color w:val="FFFFFF"/>
        <w:sz w:val="24"/>
        <w:szCs w:val="24"/>
      </w:rPr>
    </w:pPr>
  </w:p>
  <w:p w:rsidR="00C42508" w:rsidRPr="00064810" w:rsidRDefault="00373D99">
    <w:pPr>
      <w:pStyle w:val="Zhlav"/>
      <w:rPr>
        <w:rFonts w:ascii="Franklin Gothic Demi" w:hAnsi="Franklin Gothic Demi"/>
        <w:color w:val="FFFFFF"/>
        <w:sz w:val="24"/>
        <w:szCs w:val="24"/>
      </w:rPr>
    </w:pPr>
    <w:r w:rsidRPr="00064810">
      <w:rPr>
        <w:rFonts w:ascii="Franklin Gothic Demi" w:hAnsi="Franklin Gothic Demi"/>
        <w:noProof/>
        <w:color w:val="FFFFFF"/>
        <w:sz w:val="24"/>
        <w:szCs w:val="24"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257175</wp:posOffset>
              </wp:positionV>
              <wp:extent cx="6315075" cy="0"/>
              <wp:effectExtent l="8890" t="9525" r="10160" b="9525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D3D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DC2C63"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20.25pt" to="496.4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" strokecolor="#0d3d7d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508" w:rsidRDefault="00C42508">
    <w:pPr>
      <w:pStyle w:val="Zhlav"/>
      <w:rPr>
        <w:rFonts w:ascii="Franklin Gothic Demi" w:hAnsi="Franklin Gothic Demi"/>
        <w:sz w:val="24"/>
        <w:szCs w:val="24"/>
      </w:rPr>
    </w:pPr>
  </w:p>
  <w:p w:rsidR="00C42508" w:rsidRDefault="00C42508">
    <w:pPr>
      <w:pStyle w:val="Zhlav"/>
      <w:rPr>
        <w:rFonts w:ascii="Franklin Gothic Demi" w:hAnsi="Franklin Gothic Demi"/>
        <w:sz w:val="24"/>
        <w:szCs w:val="24"/>
      </w:rPr>
    </w:pPr>
  </w:p>
  <w:p w:rsidR="00C42508" w:rsidRPr="00310706" w:rsidRDefault="00C42508">
    <w:pPr>
      <w:pStyle w:val="Zhlav"/>
      <w:rPr>
        <w:rFonts w:ascii="Franklin Gothic Demi" w:hAnsi="Franklin Gothic Dem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7635A1"/>
    <w:multiLevelType w:val="hybridMultilevel"/>
    <w:tmpl w:val="3C6A38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9069C8"/>
    <w:multiLevelType w:val="hybridMultilevel"/>
    <w:tmpl w:val="F12CBC6E"/>
    <w:lvl w:ilvl="0" w:tplc="081EC34C"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>
      <o:colormru v:ext="edit" colors="#0d3d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D99"/>
    <w:rsid w:val="00037FD5"/>
    <w:rsid w:val="00040A6E"/>
    <w:rsid w:val="00053B00"/>
    <w:rsid w:val="00060595"/>
    <w:rsid w:val="00064810"/>
    <w:rsid w:val="00081827"/>
    <w:rsid w:val="000B0581"/>
    <w:rsid w:val="000B2C08"/>
    <w:rsid w:val="000C0AF5"/>
    <w:rsid w:val="000D59C8"/>
    <w:rsid w:val="000D6E6C"/>
    <w:rsid w:val="000F3259"/>
    <w:rsid w:val="00126B6E"/>
    <w:rsid w:val="00136F47"/>
    <w:rsid w:val="001909D6"/>
    <w:rsid w:val="001A1031"/>
    <w:rsid w:val="001A58C5"/>
    <w:rsid w:val="001E26BF"/>
    <w:rsid w:val="001E5C99"/>
    <w:rsid w:val="001E7F94"/>
    <w:rsid w:val="0024757D"/>
    <w:rsid w:val="0029176D"/>
    <w:rsid w:val="002A38F8"/>
    <w:rsid w:val="002C151F"/>
    <w:rsid w:val="002E2CDA"/>
    <w:rsid w:val="002F3BE9"/>
    <w:rsid w:val="00310706"/>
    <w:rsid w:val="00347037"/>
    <w:rsid w:val="00362A23"/>
    <w:rsid w:val="00362CF9"/>
    <w:rsid w:val="003674C4"/>
    <w:rsid w:val="00373D99"/>
    <w:rsid w:val="003745BF"/>
    <w:rsid w:val="00387AFE"/>
    <w:rsid w:val="003C00DC"/>
    <w:rsid w:val="004370E8"/>
    <w:rsid w:val="00444565"/>
    <w:rsid w:val="0045628A"/>
    <w:rsid w:val="00464AAD"/>
    <w:rsid w:val="00494AD7"/>
    <w:rsid w:val="0049592F"/>
    <w:rsid w:val="004A6C0C"/>
    <w:rsid w:val="004D5E08"/>
    <w:rsid w:val="004F1414"/>
    <w:rsid w:val="004F43EA"/>
    <w:rsid w:val="00514C30"/>
    <w:rsid w:val="00532608"/>
    <w:rsid w:val="00561DB6"/>
    <w:rsid w:val="00595A1F"/>
    <w:rsid w:val="005B2C12"/>
    <w:rsid w:val="00610BAA"/>
    <w:rsid w:val="006125DC"/>
    <w:rsid w:val="00613425"/>
    <w:rsid w:val="00617592"/>
    <w:rsid w:val="006310F2"/>
    <w:rsid w:val="00691DAC"/>
    <w:rsid w:val="00696036"/>
    <w:rsid w:val="006E0F24"/>
    <w:rsid w:val="006F5434"/>
    <w:rsid w:val="00715739"/>
    <w:rsid w:val="007159E0"/>
    <w:rsid w:val="007540F7"/>
    <w:rsid w:val="00765FC4"/>
    <w:rsid w:val="00766C4B"/>
    <w:rsid w:val="0079757D"/>
    <w:rsid w:val="007A453E"/>
    <w:rsid w:val="007A4A81"/>
    <w:rsid w:val="007A6777"/>
    <w:rsid w:val="0082199A"/>
    <w:rsid w:val="008A016E"/>
    <w:rsid w:val="008C2336"/>
    <w:rsid w:val="008E77AF"/>
    <w:rsid w:val="009122C0"/>
    <w:rsid w:val="00931C86"/>
    <w:rsid w:val="00971265"/>
    <w:rsid w:val="0098775F"/>
    <w:rsid w:val="009974D1"/>
    <w:rsid w:val="009D233A"/>
    <w:rsid w:val="009F0C1D"/>
    <w:rsid w:val="00A21AC8"/>
    <w:rsid w:val="00A22F70"/>
    <w:rsid w:val="00A27209"/>
    <w:rsid w:val="00A325B2"/>
    <w:rsid w:val="00A4318F"/>
    <w:rsid w:val="00A70059"/>
    <w:rsid w:val="00A970D4"/>
    <w:rsid w:val="00AA3811"/>
    <w:rsid w:val="00AD05E8"/>
    <w:rsid w:val="00B0179A"/>
    <w:rsid w:val="00B253B7"/>
    <w:rsid w:val="00B358CF"/>
    <w:rsid w:val="00B40F51"/>
    <w:rsid w:val="00B44B09"/>
    <w:rsid w:val="00B759AD"/>
    <w:rsid w:val="00B77624"/>
    <w:rsid w:val="00BA0F30"/>
    <w:rsid w:val="00BA2633"/>
    <w:rsid w:val="00BB2A73"/>
    <w:rsid w:val="00C11424"/>
    <w:rsid w:val="00C2623B"/>
    <w:rsid w:val="00C42508"/>
    <w:rsid w:val="00C4497E"/>
    <w:rsid w:val="00C57E3A"/>
    <w:rsid w:val="00C77130"/>
    <w:rsid w:val="00CC0819"/>
    <w:rsid w:val="00CC5AA5"/>
    <w:rsid w:val="00CC70D0"/>
    <w:rsid w:val="00D61074"/>
    <w:rsid w:val="00D85949"/>
    <w:rsid w:val="00DB3BC2"/>
    <w:rsid w:val="00DC07CC"/>
    <w:rsid w:val="00E10C9F"/>
    <w:rsid w:val="00E13D1A"/>
    <w:rsid w:val="00E433C7"/>
    <w:rsid w:val="00E443FD"/>
    <w:rsid w:val="00E5284B"/>
    <w:rsid w:val="00E565E7"/>
    <w:rsid w:val="00E66565"/>
    <w:rsid w:val="00E726D4"/>
    <w:rsid w:val="00EA2A88"/>
    <w:rsid w:val="00EB2FF9"/>
    <w:rsid w:val="00EB6AFC"/>
    <w:rsid w:val="00EF7CA8"/>
    <w:rsid w:val="00F01A21"/>
    <w:rsid w:val="00F63385"/>
    <w:rsid w:val="00F75463"/>
    <w:rsid w:val="00F80ED8"/>
    <w:rsid w:val="00F816FA"/>
    <w:rsid w:val="00F94C4B"/>
    <w:rsid w:val="00F973E3"/>
    <w:rsid w:val="00FB6CB8"/>
    <w:rsid w:val="00FC2B2B"/>
    <w:rsid w:val="00FF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0d3d7d"/>
    </o:shapedefaults>
    <o:shapelayout v:ext="edit">
      <o:idmap v:ext="edit" data="1"/>
    </o:shapelayout>
  </w:shapeDefaults>
  <w:doNotEmbedSmartTags/>
  <w:decimalSymbol w:val=","/>
  <w:listSeparator w:val=";"/>
  <w14:docId w14:val="78B614A8"/>
  <w15:chartTrackingRefBased/>
  <w15:docId w15:val="{B0CB6055-5A84-445F-929E-B328FF33B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Tahoma" w:eastAsia="SimSun" w:hAnsi="Tahoma" w:cs="Tahoma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sz w:val="16"/>
      <w:szCs w:val="16"/>
    </w:rPr>
  </w:style>
  <w:style w:type="paragraph" w:styleId="Bezmezer">
    <w:name w:val="No Spacing"/>
    <w:uiPriority w:val="1"/>
    <w:qFormat/>
    <w:pPr>
      <w:suppressAutoHyphens/>
    </w:pPr>
    <w:rPr>
      <w:rFonts w:ascii="Tahoma" w:eastAsia="SimSun" w:hAnsi="Tahoma" w:cs="Tahoma"/>
      <w:sz w:val="22"/>
      <w:szCs w:val="22"/>
      <w:lang w:eastAsia="ar-SA"/>
    </w:rPr>
  </w:style>
  <w:style w:type="paragraph" w:styleId="Normlnweb">
    <w:name w:val="Normal (Web)"/>
    <w:basedOn w:val="Normln"/>
    <w:uiPriority w:val="99"/>
    <w:semiHidden/>
    <w:unhideWhenUsed/>
    <w:rsid w:val="00B44B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44B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82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6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kumenty\tiskov&#233;%20zpr&#225;vy\TZ_&#353;ablona%20NPK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TZ_šablona NPK</Template>
  <TotalTime>0</TotalTime>
  <Pages>2</Pages>
  <Words>732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TZ_</vt:lpstr>
    </vt:vector>
  </TitlesOfParts>
  <Company>NPK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TZ_</dc:title>
  <dc:subject/>
  <dc:creator>Alena Františková</dc:creator>
  <cp:keywords/>
  <cp:lastModifiedBy>Dušan Korel</cp:lastModifiedBy>
  <cp:revision>2</cp:revision>
  <cp:lastPrinted>2015-10-20T11:10:00Z</cp:lastPrinted>
  <dcterms:created xsi:type="dcterms:W3CDTF">2017-10-20T06:05:00Z</dcterms:created>
  <dcterms:modified xsi:type="dcterms:W3CDTF">2017-10-20T06:05:00Z</dcterms:modified>
</cp:coreProperties>
</file>