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18F" w:rsidRPr="00064810" w:rsidRDefault="00A4318F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  <w:bookmarkStart w:id="0" w:name="_GoBack"/>
      <w:bookmarkEnd w:id="0"/>
    </w:p>
    <w:p w:rsidR="00040A6E" w:rsidRPr="00064810" w:rsidRDefault="00040A6E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  <w:sectPr w:rsidR="00040A6E" w:rsidRPr="00064810">
          <w:headerReference w:type="even" r:id="rId7"/>
          <w:headerReference w:type="default" r:id="rId8"/>
          <w:footerReference w:type="default" r:id="rId9"/>
          <w:pgSz w:w="12240" w:h="15840"/>
          <w:pgMar w:top="1701" w:right="1185" w:bottom="147" w:left="1134" w:header="567" w:footer="91" w:gutter="0"/>
          <w:cols w:space="708"/>
          <w:docGrid w:linePitch="360"/>
        </w:sectPr>
      </w:pPr>
    </w:p>
    <w:p w:rsidR="00FB6CB8" w:rsidRDefault="00FB6CB8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A21AC8" w:rsidRPr="00FB6CB8" w:rsidRDefault="00C57E3A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  <w:r w:rsidRPr="00FB6CB8">
        <w:rPr>
          <w:b/>
          <w:bCs/>
          <w:color w:val="0D3D7D"/>
          <w:sz w:val="20"/>
          <w:szCs w:val="20"/>
        </w:rPr>
        <w:t xml:space="preserve">Pardubice, </w:t>
      </w:r>
      <w:r w:rsidR="0029184C">
        <w:rPr>
          <w:b/>
          <w:bCs/>
          <w:color w:val="0D3D7D"/>
          <w:sz w:val="20"/>
          <w:szCs w:val="20"/>
        </w:rPr>
        <w:t>10. listopadu 2017</w:t>
      </w:r>
    </w:p>
    <w:p w:rsidR="00A21AC8" w:rsidRPr="00064810" w:rsidRDefault="00A21AC8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1E5C99" w:rsidRPr="00064810" w:rsidRDefault="001E5C99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1E7F94" w:rsidRPr="00064810" w:rsidRDefault="0029184C" w:rsidP="001E7F94">
      <w:pPr>
        <w:pStyle w:val="Bezmezer"/>
        <w:jc w:val="both"/>
        <w:rPr>
          <w:b/>
          <w:color w:val="4AB3EB"/>
          <w:sz w:val="40"/>
          <w:szCs w:val="40"/>
        </w:rPr>
      </w:pPr>
      <w:r w:rsidRPr="0029184C">
        <w:rPr>
          <w:b/>
          <w:color w:val="4AB3EB"/>
          <w:sz w:val="40"/>
          <w:szCs w:val="40"/>
        </w:rPr>
        <w:t>Nemocnice poradí, jak předcházet vzniku proleženin</w:t>
      </w:r>
    </w:p>
    <w:p w:rsidR="001E7F94" w:rsidRPr="00064810" w:rsidRDefault="001E7F94" w:rsidP="001E7F94">
      <w:pPr>
        <w:pStyle w:val="Bezmezer"/>
        <w:jc w:val="both"/>
        <w:rPr>
          <w:b/>
          <w:color w:val="4AB3EB"/>
        </w:rPr>
      </w:pPr>
    </w:p>
    <w:p w:rsidR="0029184C" w:rsidRPr="00FB6CB8" w:rsidRDefault="0029184C" w:rsidP="001E7F94">
      <w:pPr>
        <w:pStyle w:val="Bezmezer"/>
        <w:jc w:val="both"/>
        <w:rPr>
          <w:b/>
          <w:color w:val="4AB3EB"/>
        </w:rPr>
      </w:pPr>
      <w:r w:rsidRPr="0029184C">
        <w:rPr>
          <w:b/>
          <w:color w:val="4AB3EB"/>
        </w:rPr>
        <w:t>Nemocnice Pardubického kraje se i v letošním roce připojuje ke kampani Světový den STOP dekubitům. Ve všech pěti nemocnicích upozorní na závažnou problematiku, které může nejen prodloužit léčbu, ale rovněž i zvýšit riziko úmrtí. Osvětová akce, jejímž cílem je zvýšení informovanosti o proleženinách a prevenci, se uskuteční ve středu 15. listopadu 2017 od 9.00 do 13.00 hodin.</w:t>
      </w:r>
    </w:p>
    <w:p w:rsidR="00617592" w:rsidRPr="00064810" w:rsidRDefault="00617592" w:rsidP="001E7F94">
      <w:pPr>
        <w:pStyle w:val="Bezmezer"/>
        <w:jc w:val="both"/>
        <w:rPr>
          <w:color w:val="0D3D7D"/>
        </w:rPr>
      </w:pPr>
    </w:p>
    <w:p w:rsidR="0029184C" w:rsidRDefault="0029184C" w:rsidP="0029184C">
      <w:pPr>
        <w:pStyle w:val="Bezmezer"/>
        <w:jc w:val="both"/>
        <w:rPr>
          <w:color w:val="0D3D7D"/>
        </w:rPr>
      </w:pPr>
      <w:r w:rsidRPr="0029184C">
        <w:rPr>
          <w:i/>
          <w:color w:val="0D3D7D"/>
        </w:rPr>
        <w:t>„Prevence je naprosto zásadním faktorem v boji proti dekubitům. Oproti samotné léčbě je výrazně levnější. Proto je nutné informovat laickou, ale i odbornou veřejnost. Vzhledem ke zvyšujícímu se věku populace se dekubity budou stávat stále aktuálnějším problémem,“</w:t>
      </w:r>
      <w:r w:rsidRPr="0029184C">
        <w:rPr>
          <w:color w:val="0D3D7D"/>
        </w:rPr>
        <w:t xml:space="preserve"> prohlásil Ivo Bureš, primář Geriatrického centra Pardubické nemocnice a zároveň předseda České společnosti pro léčbu rány.</w:t>
      </w:r>
    </w:p>
    <w:p w:rsidR="0029184C" w:rsidRPr="0029184C" w:rsidRDefault="0029184C" w:rsidP="0029184C">
      <w:pPr>
        <w:pStyle w:val="Bezmezer"/>
        <w:jc w:val="both"/>
        <w:rPr>
          <w:color w:val="0D3D7D"/>
        </w:rPr>
      </w:pPr>
    </w:p>
    <w:p w:rsidR="0029184C" w:rsidRDefault="0029184C" w:rsidP="0029184C">
      <w:pPr>
        <w:pStyle w:val="Bezmezer"/>
        <w:jc w:val="both"/>
        <w:rPr>
          <w:color w:val="0D3D7D"/>
        </w:rPr>
      </w:pPr>
      <w:r w:rsidRPr="0029184C">
        <w:rPr>
          <w:color w:val="0D3D7D"/>
        </w:rPr>
        <w:t xml:space="preserve">Dekubitus je poškození kůže nebo tkání kůže. Příčinou vzniku je nadměrné mechanické zatížení kůže, tlak, tření, střižné síly, vlhkost, nedostatečná výživa, a hlavně dlouhodobé ležení na lůžku bez změny polohy. Může být v rozsahu od trvalého začervenání až po odumřelou tkáň postihující svaly, šlachy a kosti. Jedná se o zásadní problém, neboť se proleženiny špatně hojí. Mohou se objevit u každého, ale nejrizikovější skupinou jsou lidé starší 70 let, imobilní pacienti nebo nemocní se sníženou cítivostí, například diabetici nebo lidé po cévní mozkové příhodě. </w:t>
      </w:r>
      <w:r w:rsidRPr="0029184C">
        <w:rPr>
          <w:i/>
          <w:color w:val="0D3D7D"/>
        </w:rPr>
        <w:t xml:space="preserve">„Dekubity zvyšují i riziko lokální nebo celkové infekce. Mohou tak ohrozit i zdravotnický personál,“ </w:t>
      </w:r>
      <w:r w:rsidRPr="0029184C">
        <w:rPr>
          <w:color w:val="0D3D7D"/>
        </w:rPr>
        <w:t>upozornil primář Bureš.</w:t>
      </w:r>
    </w:p>
    <w:p w:rsidR="0029184C" w:rsidRPr="0029184C" w:rsidRDefault="0029184C" w:rsidP="0029184C">
      <w:pPr>
        <w:pStyle w:val="Bezmezer"/>
        <w:jc w:val="both"/>
        <w:rPr>
          <w:color w:val="0D3D7D"/>
        </w:rPr>
      </w:pPr>
    </w:p>
    <w:p w:rsidR="0029184C" w:rsidRDefault="0029184C" w:rsidP="0029184C">
      <w:pPr>
        <w:pStyle w:val="Bezmezer"/>
        <w:jc w:val="both"/>
        <w:rPr>
          <w:color w:val="0D3D7D"/>
        </w:rPr>
      </w:pPr>
      <w:r w:rsidRPr="0029184C">
        <w:rPr>
          <w:color w:val="0D3D7D"/>
        </w:rPr>
        <w:t>Dekubity však nejsou spjaty pouze s hospitalizací ve zdravotnickém zařízení. Vznikat mohou rovněž v domácím prostředí. Objevit se mohou i během několika hodin. Následně však výrazně zkomplikují průběh léčby, zvýší ekonomické náklady na léčení a mohou způsobit až úmrtí. Proto na tuto problematiku každoročně upozorňuje celosvětová výzva Evropského poradního sboru pro dekubity (EPUAP) se snahou zvýšit povědomí veřejnosti a informovat o tom, jak lze proleženinám předcházet.</w:t>
      </w:r>
    </w:p>
    <w:p w:rsidR="0029184C" w:rsidRPr="0029184C" w:rsidRDefault="0029184C" w:rsidP="0029184C">
      <w:pPr>
        <w:pStyle w:val="Bezmezer"/>
        <w:jc w:val="both"/>
        <w:rPr>
          <w:color w:val="0D3D7D"/>
        </w:rPr>
      </w:pPr>
    </w:p>
    <w:p w:rsidR="0029184C" w:rsidRDefault="0029184C" w:rsidP="0029184C">
      <w:pPr>
        <w:pStyle w:val="Bezmezer"/>
        <w:jc w:val="both"/>
        <w:rPr>
          <w:color w:val="0D3D7D"/>
        </w:rPr>
      </w:pPr>
      <w:r w:rsidRPr="0029184C">
        <w:rPr>
          <w:i/>
          <w:color w:val="0D3D7D"/>
        </w:rPr>
        <w:t>„Je potřeba neustále zvyšovat informovanost. Dekubity jsou celosvětovým problémem a týkají se i domácí péče o nemocné. Proto se prostřednictvím osvětové akce v našich nemocnicích snažíme oslovit veřejnost a předat informace o prevenci,“</w:t>
      </w:r>
      <w:r w:rsidRPr="0029184C">
        <w:rPr>
          <w:color w:val="0D3D7D"/>
        </w:rPr>
        <w:t xml:space="preserve"> řekla Gabriela Medunová, manažerka ošetřovatelské péče Nemocnice Pardubického kraje.</w:t>
      </w:r>
    </w:p>
    <w:p w:rsidR="0029184C" w:rsidRPr="0029184C" w:rsidRDefault="0029184C" w:rsidP="0029184C">
      <w:pPr>
        <w:pStyle w:val="Bezmezer"/>
        <w:jc w:val="both"/>
        <w:rPr>
          <w:color w:val="0D3D7D"/>
        </w:rPr>
      </w:pPr>
    </w:p>
    <w:p w:rsidR="0029184C" w:rsidRPr="0029184C" w:rsidRDefault="0029184C" w:rsidP="0029184C">
      <w:pPr>
        <w:pStyle w:val="Bezmezer"/>
        <w:jc w:val="both"/>
        <w:rPr>
          <w:color w:val="0D3D7D"/>
        </w:rPr>
      </w:pPr>
      <w:r w:rsidRPr="0029184C">
        <w:rPr>
          <w:color w:val="0D3D7D"/>
        </w:rPr>
        <w:t xml:space="preserve">Pravidelné polohování, co nejlepší hygiena, výměna lůžkovin a použití antidekubitálních lůžek u rizikových pacientů – to jsou základní prostředky ke snížení hrozby výskytu proleženin. Informace o prevenci veřejnosti nabídnou odborníci ve všech pěti zařízeních Nemocnice Pardubického kraje právě ve středu 15. listopadu 2017. V rámci této osvětové akce bude připravena ukázka polohovacích pomůcek, poradenství v oblasti výživy, správné péče o pokožku či řešení inkontinence, představení materiálů na vlhké hojení ran či možnost konzultace s rehabilitačním pracovníkem. </w:t>
      </w:r>
    </w:p>
    <w:p w:rsidR="0029184C" w:rsidRPr="0029184C" w:rsidRDefault="0029184C" w:rsidP="0029184C">
      <w:pPr>
        <w:pStyle w:val="Bezmezer"/>
        <w:jc w:val="both"/>
        <w:rPr>
          <w:color w:val="0D3D7D"/>
        </w:rPr>
      </w:pPr>
      <w:r w:rsidRPr="0029184C">
        <w:rPr>
          <w:i/>
          <w:color w:val="0D3D7D"/>
        </w:rPr>
        <w:lastRenderedPageBreak/>
        <w:t>„Problematiku dekubitů a prevenci jejich vzniku vnímáme jako nesmírně důležitou. Pokud se v průběhu léčení podcení, může mít závažné následky. Proto jsme připraveni poskytnout informace a poradit všem, kteří doma pečují o své blízké,“</w:t>
      </w:r>
      <w:r w:rsidRPr="0029184C">
        <w:rPr>
          <w:color w:val="0D3D7D"/>
        </w:rPr>
        <w:t xml:space="preserve"> uvedla manažerka ošetřovatelské péče Medunová.</w:t>
      </w:r>
    </w:p>
    <w:p w:rsidR="0029184C" w:rsidRPr="0029184C" w:rsidRDefault="0029184C" w:rsidP="0029184C">
      <w:pPr>
        <w:pStyle w:val="Bezmezer"/>
        <w:jc w:val="both"/>
        <w:rPr>
          <w:color w:val="0D3D7D"/>
        </w:rPr>
      </w:pPr>
      <w:r w:rsidRPr="0029184C">
        <w:rPr>
          <w:color w:val="0D3D7D"/>
        </w:rPr>
        <w:t xml:space="preserve"> </w:t>
      </w:r>
    </w:p>
    <w:p w:rsidR="0029184C" w:rsidRPr="0029184C" w:rsidRDefault="0029184C" w:rsidP="0029184C">
      <w:pPr>
        <w:pStyle w:val="Bezmezer"/>
        <w:jc w:val="both"/>
        <w:rPr>
          <w:b/>
          <w:color w:val="0D3D7D"/>
        </w:rPr>
      </w:pPr>
      <w:r w:rsidRPr="0029184C">
        <w:rPr>
          <w:b/>
          <w:color w:val="0D3D7D"/>
        </w:rPr>
        <w:t>Den STOP dekubitům v Nemocnici Pardubického kraje (15. 11. 2017, 9.00 – 13.00 hod.)</w:t>
      </w:r>
    </w:p>
    <w:p w:rsidR="0029184C" w:rsidRPr="0029184C" w:rsidRDefault="0029184C" w:rsidP="0029184C">
      <w:pPr>
        <w:pStyle w:val="Bezmezer"/>
        <w:numPr>
          <w:ilvl w:val="0"/>
          <w:numId w:val="2"/>
        </w:numPr>
        <w:jc w:val="both"/>
        <w:rPr>
          <w:color w:val="0D3D7D"/>
        </w:rPr>
      </w:pPr>
      <w:r w:rsidRPr="0029184C">
        <w:rPr>
          <w:color w:val="0D3D7D"/>
        </w:rPr>
        <w:t>Pardubická nemocnice – vestibul budovy Informací (budova č. 15)</w:t>
      </w:r>
    </w:p>
    <w:p w:rsidR="0029184C" w:rsidRPr="0029184C" w:rsidRDefault="0029184C" w:rsidP="0029184C">
      <w:pPr>
        <w:pStyle w:val="Bezmezer"/>
        <w:numPr>
          <w:ilvl w:val="0"/>
          <w:numId w:val="2"/>
        </w:numPr>
        <w:jc w:val="both"/>
        <w:rPr>
          <w:color w:val="0D3D7D"/>
        </w:rPr>
      </w:pPr>
      <w:r w:rsidRPr="0029184C">
        <w:rPr>
          <w:color w:val="0D3D7D"/>
        </w:rPr>
        <w:t>Chrudimská nemocnice – vestibul nemocnice</w:t>
      </w:r>
    </w:p>
    <w:p w:rsidR="0029184C" w:rsidRPr="0029184C" w:rsidRDefault="0029184C" w:rsidP="0029184C">
      <w:pPr>
        <w:pStyle w:val="Bezmezer"/>
        <w:numPr>
          <w:ilvl w:val="0"/>
          <w:numId w:val="2"/>
        </w:numPr>
        <w:jc w:val="both"/>
        <w:rPr>
          <w:color w:val="0D3D7D"/>
        </w:rPr>
      </w:pPr>
      <w:r w:rsidRPr="0029184C">
        <w:rPr>
          <w:color w:val="0D3D7D"/>
        </w:rPr>
        <w:t>Orlickoústecká nemocnice – přízemí pavilonu H</w:t>
      </w:r>
    </w:p>
    <w:p w:rsidR="0029184C" w:rsidRPr="0029184C" w:rsidRDefault="0029184C" w:rsidP="0029184C">
      <w:pPr>
        <w:pStyle w:val="Bezmezer"/>
        <w:numPr>
          <w:ilvl w:val="0"/>
          <w:numId w:val="2"/>
        </w:numPr>
        <w:jc w:val="both"/>
        <w:rPr>
          <w:color w:val="0D3D7D"/>
        </w:rPr>
      </w:pPr>
      <w:r w:rsidRPr="0029184C">
        <w:rPr>
          <w:color w:val="0D3D7D"/>
        </w:rPr>
        <w:t>Litomyšlská nemocnice – galerie na monobloku, I. patro</w:t>
      </w:r>
    </w:p>
    <w:p w:rsidR="0029184C" w:rsidRDefault="0029184C" w:rsidP="0029184C">
      <w:pPr>
        <w:pStyle w:val="Bezmezer"/>
        <w:numPr>
          <w:ilvl w:val="0"/>
          <w:numId w:val="2"/>
        </w:numPr>
        <w:jc w:val="both"/>
        <w:rPr>
          <w:color w:val="0D3D7D"/>
        </w:rPr>
      </w:pPr>
      <w:r w:rsidRPr="0029184C">
        <w:rPr>
          <w:color w:val="0D3D7D"/>
        </w:rPr>
        <w:t>Svitavská nemocnice – vestibul nemocnice</w:t>
      </w:r>
    </w:p>
    <w:p w:rsidR="00FB6CB8" w:rsidRDefault="00FB6CB8" w:rsidP="001E7F94">
      <w:pPr>
        <w:pStyle w:val="Bezmezer"/>
        <w:jc w:val="both"/>
        <w:rPr>
          <w:color w:val="0D3D7D"/>
        </w:rPr>
      </w:pPr>
    </w:p>
    <w:p w:rsidR="00064810" w:rsidRPr="00064810" w:rsidRDefault="00064810" w:rsidP="001E7F94">
      <w:pPr>
        <w:pStyle w:val="Bezmezer"/>
        <w:jc w:val="both"/>
        <w:rPr>
          <w:color w:val="0D3D7D"/>
        </w:rPr>
      </w:pPr>
    </w:p>
    <w:sectPr w:rsidR="00064810" w:rsidRPr="00064810" w:rsidSect="00040A6E">
      <w:headerReference w:type="default" r:id="rId10"/>
      <w:type w:val="continuous"/>
      <w:pgSz w:w="12240" w:h="15840"/>
      <w:pgMar w:top="1701" w:right="1185" w:bottom="147" w:left="113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4C" w:rsidRDefault="0029184C">
      <w:pPr>
        <w:spacing w:after="0" w:line="240" w:lineRule="auto"/>
      </w:pPr>
      <w:r>
        <w:separator/>
      </w:r>
    </w:p>
  </w:endnote>
  <w:endnote w:type="continuationSeparator" w:id="0">
    <w:p w:rsidR="0029184C" w:rsidRDefault="002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Default="00C42508" w:rsidP="008E77AF">
    <w:pPr>
      <w:pStyle w:val="Zpat"/>
      <w:rPr>
        <w:rFonts w:ascii="Franklin Gothic Book" w:hAnsi="Franklin Gothic Book"/>
        <w:b/>
        <w:sz w:val="18"/>
        <w:szCs w:val="18"/>
      </w:rPr>
    </w:pPr>
  </w:p>
  <w:p w:rsidR="00C42508" w:rsidRPr="00FB6CB8" w:rsidRDefault="0029184C" w:rsidP="00B0179A">
    <w:pPr>
      <w:pStyle w:val="Zpat"/>
      <w:jc w:val="center"/>
      <w:rPr>
        <w:color w:val="0D3D7D"/>
        <w:sz w:val="16"/>
      </w:rPr>
    </w:pPr>
    <w:r w:rsidRPr="00FB6CB8">
      <w:rPr>
        <w:rFonts w:ascii="Franklin Gothic Book" w:hAnsi="Franklin Gothic Book"/>
        <w:b/>
        <w:noProof/>
        <w:color w:val="0D3D7D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-152400</wp:posOffset>
              </wp:positionV>
              <wp:extent cx="6315075" cy="0"/>
              <wp:effectExtent l="8890" t="9525" r="10160" b="952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BB346F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12pt" to="496.4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KZFQIAACk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" strokecolor="#0d3d7d"/>
          </w:pict>
        </mc:Fallback>
      </mc:AlternateContent>
    </w:r>
    <w:r w:rsidR="00C42508" w:rsidRPr="00FB6CB8">
      <w:rPr>
        <w:b/>
        <w:color w:val="0D3D7D"/>
        <w:sz w:val="16"/>
        <w:szCs w:val="18"/>
      </w:rPr>
      <w:t xml:space="preserve">Nemocnice Pardubického kraje, a.s. - </w:t>
    </w:r>
    <w:r w:rsidR="00C42508" w:rsidRPr="00FB6CB8">
      <w:rPr>
        <w:color w:val="0D3D7D"/>
        <w:sz w:val="16"/>
        <w:szCs w:val="18"/>
      </w:rPr>
      <w:t>o</w:t>
    </w:r>
    <w:r w:rsidR="00C42508" w:rsidRPr="00FB6CB8">
      <w:rPr>
        <w:bCs/>
        <w:color w:val="0D3D7D"/>
        <w:sz w:val="16"/>
      </w:rPr>
      <w:t>ddělení komunikace a marketingu</w:t>
    </w:r>
    <w:r w:rsidR="00C42508" w:rsidRPr="00FB6CB8">
      <w:rPr>
        <w:b/>
        <w:bCs/>
        <w:color w:val="0D3D7D"/>
        <w:sz w:val="16"/>
      </w:rPr>
      <w:t xml:space="preserve">, </w:t>
    </w:r>
    <w:r w:rsidR="00C42508" w:rsidRPr="00FB6CB8">
      <w:rPr>
        <w:color w:val="0D3D7D"/>
        <w:sz w:val="16"/>
      </w:rPr>
      <w:t>Kyjevská 44, 53203 Pardubice</w:t>
    </w:r>
  </w:p>
  <w:p w:rsidR="00C42508" w:rsidRPr="00FB6CB8" w:rsidRDefault="00C42508" w:rsidP="001E5C99">
    <w:pPr>
      <w:pStyle w:val="Zpat"/>
      <w:jc w:val="center"/>
      <w:rPr>
        <w:rStyle w:val="Hypertextovodkaz"/>
        <w:rFonts w:ascii="Franklin Gothic Book" w:hAnsi="Franklin Gothic Book"/>
        <w:color w:val="0D3D7D"/>
        <w:sz w:val="18"/>
      </w:rPr>
    </w:pPr>
    <w:r w:rsidRPr="00FB6CB8">
      <w:rPr>
        <w:color w:val="0D3D7D"/>
        <w:sz w:val="16"/>
      </w:rPr>
      <w:t>Tel.: +</w:t>
    </w:r>
    <w:r w:rsidR="00E10C9F">
      <w:rPr>
        <w:color w:val="0D3D7D"/>
        <w:sz w:val="16"/>
      </w:rPr>
      <w:t xml:space="preserve">420 466 011 255 Web: </w:t>
    </w:r>
    <w:r w:rsidRPr="00FB6CB8">
      <w:rPr>
        <w:color w:val="0D3D7D"/>
        <w:sz w:val="16"/>
      </w:rPr>
      <w:t>www.nempk.cz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4C" w:rsidRDefault="0029184C">
      <w:pPr>
        <w:spacing w:after="0" w:line="240" w:lineRule="auto"/>
      </w:pPr>
      <w:r>
        <w:separator/>
      </w:r>
    </w:p>
  </w:footnote>
  <w:footnote w:type="continuationSeparator" w:id="0">
    <w:p w:rsidR="0029184C" w:rsidRDefault="002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Default="0029184C">
    <w:pPr>
      <w:pStyle w:val="Zhlav"/>
    </w:pPr>
    <w:r w:rsidRPr="00310706">
      <w:rPr>
        <w:rFonts w:ascii="Franklin Gothic Demi" w:hAnsi="Franklin Gothic Demi"/>
        <w:noProof/>
        <w:sz w:val="24"/>
        <w:szCs w:val="24"/>
        <w:lang w:eastAsia="cs-CZ"/>
      </w:rPr>
      <w:drawing>
        <wp:inline distT="0" distB="0" distL="0" distR="0">
          <wp:extent cx="2733675" cy="361950"/>
          <wp:effectExtent l="0" t="0" r="0" b="0"/>
          <wp:docPr id="1" name="obrázek 1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706">
      <w:rPr>
        <w:rFonts w:ascii="Franklin Gothic Demi" w:hAnsi="Franklin Gothic Demi"/>
        <w:noProof/>
        <w:sz w:val="24"/>
        <w:szCs w:val="24"/>
        <w:lang w:eastAsia="cs-CZ"/>
      </w:rPr>
      <w:drawing>
        <wp:inline distT="0" distB="0" distL="0" distR="0">
          <wp:extent cx="2733675" cy="361950"/>
          <wp:effectExtent l="0" t="0" r="0" b="0"/>
          <wp:docPr id="2" name="obrázek 2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Pr="00064810" w:rsidRDefault="0029184C" w:rsidP="00064810">
    <w:pPr>
      <w:pStyle w:val="Zhlav"/>
      <w:jc w:val="right"/>
      <w:rPr>
        <w:rFonts w:ascii="Franklin Gothic Demi" w:hAnsi="Franklin Gothic Demi"/>
        <w:color w:val="FFFFFF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98425</wp:posOffset>
          </wp:positionV>
          <wp:extent cx="2447925" cy="340360"/>
          <wp:effectExtent l="0" t="0" r="0" b="0"/>
          <wp:wrapNone/>
          <wp:docPr id="16" name="obrázek 16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AF5">
      <w:rPr>
        <w:rFonts w:ascii="Franklin Gothic Demi" w:hAnsi="Franklin Gothic Demi"/>
        <w:noProof/>
        <w:color w:val="FFFFFF"/>
        <w:sz w:val="24"/>
        <w:szCs w:val="24"/>
        <w:lang w:eastAsia="cs-CZ"/>
      </w:rPr>
      <w:drawing>
        <wp:inline distT="0" distB="0" distL="0" distR="0">
          <wp:extent cx="2676525" cy="723900"/>
          <wp:effectExtent l="0" t="0" r="0" b="0"/>
          <wp:docPr id="3" name="obrázek 3" descr="logo NP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P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:rsidR="00C42508" w:rsidRPr="00064810" w:rsidRDefault="0029184C">
    <w:pPr>
      <w:pStyle w:val="Zhlav"/>
      <w:rPr>
        <w:rFonts w:ascii="Franklin Gothic Demi" w:hAnsi="Franklin Gothic Demi"/>
        <w:color w:val="FFFFFF"/>
        <w:sz w:val="24"/>
        <w:szCs w:val="24"/>
      </w:rPr>
    </w:pPr>
    <w:r w:rsidRPr="00064810">
      <w:rPr>
        <w:rFonts w:ascii="Franklin Gothic Demi" w:hAnsi="Franklin Gothic Demi"/>
        <w:noProof/>
        <w:color w:val="FFFFF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257175</wp:posOffset>
              </wp:positionV>
              <wp:extent cx="6315075" cy="0"/>
              <wp:effectExtent l="8890" t="9525" r="10160" b="952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97A61C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0.25pt" to="496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" strokecolor="#0d3d7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:rsidR="00C42508" w:rsidRPr="00310706" w:rsidRDefault="00C42508">
    <w:pPr>
      <w:pStyle w:val="Zhlav"/>
      <w:rPr>
        <w:rFonts w:ascii="Franklin Gothic Demi" w:hAnsi="Franklin Gothic Dem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C5A33"/>
    <w:multiLevelType w:val="hybridMultilevel"/>
    <w:tmpl w:val="4E5A4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35A1"/>
    <w:multiLevelType w:val="hybridMultilevel"/>
    <w:tmpl w:val="3C6A3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ru v:ext="edit" colors="#0d3d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C"/>
    <w:rsid w:val="00037FD5"/>
    <w:rsid w:val="00040A6E"/>
    <w:rsid w:val="00053B00"/>
    <w:rsid w:val="00060595"/>
    <w:rsid w:val="00064810"/>
    <w:rsid w:val="000B0581"/>
    <w:rsid w:val="000C0AF5"/>
    <w:rsid w:val="000F3259"/>
    <w:rsid w:val="001909D6"/>
    <w:rsid w:val="001A58C5"/>
    <w:rsid w:val="001E26BF"/>
    <w:rsid w:val="001E5C99"/>
    <w:rsid w:val="001E7F94"/>
    <w:rsid w:val="0024757D"/>
    <w:rsid w:val="0029176D"/>
    <w:rsid w:val="0029184C"/>
    <w:rsid w:val="002A38F8"/>
    <w:rsid w:val="002E2CDA"/>
    <w:rsid w:val="002F3BE9"/>
    <w:rsid w:val="00310706"/>
    <w:rsid w:val="0032627E"/>
    <w:rsid w:val="00347037"/>
    <w:rsid w:val="00362CF9"/>
    <w:rsid w:val="003674C4"/>
    <w:rsid w:val="004370E8"/>
    <w:rsid w:val="00444565"/>
    <w:rsid w:val="0045628A"/>
    <w:rsid w:val="00494AD7"/>
    <w:rsid w:val="004F1414"/>
    <w:rsid w:val="004F43EA"/>
    <w:rsid w:val="00561DB6"/>
    <w:rsid w:val="00595A1F"/>
    <w:rsid w:val="005B2C12"/>
    <w:rsid w:val="00610BAA"/>
    <w:rsid w:val="00617592"/>
    <w:rsid w:val="006310F2"/>
    <w:rsid w:val="00691DAC"/>
    <w:rsid w:val="007159E0"/>
    <w:rsid w:val="00765FC4"/>
    <w:rsid w:val="00766C4B"/>
    <w:rsid w:val="0079757D"/>
    <w:rsid w:val="007A453E"/>
    <w:rsid w:val="007A6777"/>
    <w:rsid w:val="008C2336"/>
    <w:rsid w:val="008E77AF"/>
    <w:rsid w:val="00971265"/>
    <w:rsid w:val="009974D1"/>
    <w:rsid w:val="009D233A"/>
    <w:rsid w:val="00A21AC8"/>
    <w:rsid w:val="00A27209"/>
    <w:rsid w:val="00A325B2"/>
    <w:rsid w:val="00A4318F"/>
    <w:rsid w:val="00B0179A"/>
    <w:rsid w:val="00B253B7"/>
    <w:rsid w:val="00B358CF"/>
    <w:rsid w:val="00B40F51"/>
    <w:rsid w:val="00BA0F30"/>
    <w:rsid w:val="00BA2633"/>
    <w:rsid w:val="00C11424"/>
    <w:rsid w:val="00C2623B"/>
    <w:rsid w:val="00C42508"/>
    <w:rsid w:val="00C4497E"/>
    <w:rsid w:val="00C57E3A"/>
    <w:rsid w:val="00D61074"/>
    <w:rsid w:val="00D85949"/>
    <w:rsid w:val="00DB3BC2"/>
    <w:rsid w:val="00DC07CC"/>
    <w:rsid w:val="00E10C9F"/>
    <w:rsid w:val="00E433C7"/>
    <w:rsid w:val="00E443FD"/>
    <w:rsid w:val="00E5284B"/>
    <w:rsid w:val="00E565E7"/>
    <w:rsid w:val="00E66565"/>
    <w:rsid w:val="00E726D4"/>
    <w:rsid w:val="00EA2A88"/>
    <w:rsid w:val="00EB6AFC"/>
    <w:rsid w:val="00F63385"/>
    <w:rsid w:val="00F75463"/>
    <w:rsid w:val="00F973E3"/>
    <w:rsid w:val="00FB6CB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d3d7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9337602-A0BC-4B72-BDE6-9F918E2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Tahoma" w:eastAsia="SimSun" w:hAnsi="Tahoma" w:cs="Tahoma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ascii="Tahoma" w:eastAsia="SimSun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zaloha%20plocha\M&#233;dia\TZ\2017\TZ_&#353;ablona%20NP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TZ_šablona NPK.dot</Template>
  <TotalTime>2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</vt:lpstr>
    </vt:vector>
  </TitlesOfParts>
  <Company>NPK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</dc:title>
  <dc:subject/>
  <dc:creator>Dušan Korel</dc:creator>
  <cp:keywords/>
  <cp:lastModifiedBy>Zuzana Pustinová</cp:lastModifiedBy>
  <cp:revision>2</cp:revision>
  <cp:lastPrinted>2015-10-20T11:10:00Z</cp:lastPrinted>
  <dcterms:created xsi:type="dcterms:W3CDTF">2017-11-14T15:01:00Z</dcterms:created>
  <dcterms:modified xsi:type="dcterms:W3CDTF">2017-11-14T15:01:00Z</dcterms:modified>
</cp:coreProperties>
</file>